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48" w:rsidRDefault="00100FBC">
      <w:pPr>
        <w:jc w:val="center"/>
        <w:rPr>
          <w:b/>
          <w:smallCaps/>
          <w:color w:val="4472C4"/>
          <w:sz w:val="96"/>
          <w:szCs w:val="96"/>
        </w:rPr>
      </w:pPr>
      <w:r>
        <w:rPr>
          <w:b/>
          <w:smallCaps/>
          <w:color w:val="4472C4"/>
          <w:sz w:val="96"/>
          <w:szCs w:val="96"/>
        </w:rPr>
        <w:t xml:space="preserve">DRAFT                                                   </w:t>
      </w:r>
    </w:p>
    <w:p w:rsidR="00AF3848" w:rsidRDefault="00AF3848">
      <w:pPr>
        <w:jc w:val="center"/>
        <w:rPr>
          <w:b/>
          <w:smallCaps/>
          <w:color w:val="4472C4"/>
          <w:sz w:val="96"/>
          <w:szCs w:val="96"/>
        </w:rPr>
      </w:pPr>
    </w:p>
    <w:p w:rsidR="00AF3848" w:rsidRDefault="00AF3848">
      <w:pPr>
        <w:jc w:val="center"/>
        <w:rPr>
          <w:b/>
          <w:smallCaps/>
          <w:color w:val="4472C4"/>
          <w:sz w:val="96"/>
          <w:szCs w:val="96"/>
        </w:rPr>
      </w:pPr>
    </w:p>
    <w:p w:rsidR="00AF3848" w:rsidRDefault="00100FBC">
      <w:pPr>
        <w:jc w:val="center"/>
        <w:rPr>
          <w:b/>
          <w:smallCaps/>
          <w:color w:val="4472C4"/>
          <w:sz w:val="96"/>
          <w:szCs w:val="96"/>
        </w:rPr>
      </w:pPr>
      <w:r>
        <w:rPr>
          <w:b/>
          <w:smallCaps/>
          <w:color w:val="4472C4"/>
          <w:sz w:val="96"/>
          <w:szCs w:val="96"/>
        </w:rPr>
        <w:t>Washington Cybersecurity Situational Awareness CONOPS</w:t>
      </w:r>
    </w:p>
    <w:p w:rsidR="00AF3848" w:rsidRDefault="00100FBC">
      <w:pPr>
        <w:jc w:val="center"/>
        <w:rPr>
          <w:b/>
          <w:smallCaps/>
          <w:color w:val="4472C4"/>
          <w:sz w:val="96"/>
          <w:szCs w:val="96"/>
        </w:rPr>
      </w:pPr>
      <w:bookmarkStart w:id="0" w:name="_gjdgxs" w:colFirst="0" w:colLast="0"/>
      <w:bookmarkEnd w:id="0"/>
      <w:r>
        <w:rPr>
          <w:b/>
          <w:smallCaps/>
          <w:color w:val="4472C4"/>
          <w:sz w:val="96"/>
          <w:szCs w:val="96"/>
        </w:rPr>
        <w:t>(DRAFT v5.7)</w:t>
      </w:r>
    </w:p>
    <w:p w:rsidR="00AF3848" w:rsidRDefault="00100FBC">
      <w:pPr>
        <w:jc w:val="left"/>
        <w:rPr>
          <w:b/>
          <w:sz w:val="22"/>
          <w:szCs w:val="22"/>
        </w:rPr>
      </w:pPr>
      <w:r>
        <w:br w:type="page"/>
      </w:r>
      <w:r>
        <w:rPr>
          <w:b/>
          <w:sz w:val="22"/>
          <w:szCs w:val="22"/>
        </w:rPr>
        <w:lastRenderedPageBreak/>
        <w:t>Table of contents</w:t>
      </w:r>
    </w:p>
    <w:sdt>
      <w:sdtPr>
        <w:id w:val="1389696733"/>
        <w:docPartObj>
          <w:docPartGallery w:val="Table of Contents"/>
          <w:docPartUnique/>
        </w:docPartObj>
      </w:sdtPr>
      <w:sdtEndPr/>
      <w:sdtContent>
        <w:p w:rsidR="00AF3848" w:rsidRDefault="00100FBC">
          <w:pPr>
            <w:tabs>
              <w:tab w:val="right" w:pos="9360"/>
            </w:tabs>
            <w:spacing w:before="80"/>
            <w:rPr>
              <w:rFonts w:ascii="Arial" w:eastAsia="Arial" w:hAnsi="Arial" w:cs="Arial"/>
              <w:sz w:val="20"/>
              <w:szCs w:val="20"/>
            </w:rPr>
          </w:pPr>
          <w:r>
            <w:fldChar w:fldCharType="begin"/>
          </w:r>
          <w:r>
            <w:instrText xml:space="preserve"> TOC \h \u \z </w:instrText>
          </w:r>
          <w:r>
            <w:fldChar w:fldCharType="separate"/>
          </w:r>
          <w:hyperlink w:anchor="_30j0zll">
            <w:r>
              <w:rPr>
                <w:rFonts w:ascii="Arial" w:eastAsia="Arial" w:hAnsi="Arial" w:cs="Arial"/>
                <w:b/>
                <w:sz w:val="20"/>
                <w:szCs w:val="20"/>
              </w:rPr>
              <w:t>INTRODUCTION</w:t>
            </w:r>
          </w:hyperlink>
          <w:r>
            <w:rPr>
              <w:rFonts w:ascii="Arial" w:eastAsia="Arial" w:hAnsi="Arial" w:cs="Arial"/>
              <w:b/>
              <w:sz w:val="20"/>
              <w:szCs w:val="20"/>
            </w:rPr>
            <w:tab/>
          </w:r>
          <w:r>
            <w:fldChar w:fldCharType="begin"/>
          </w:r>
          <w:r>
            <w:instrText xml:space="preserve"> PAGEREF _30j0zll \h </w:instrText>
          </w:r>
          <w:r>
            <w:fldChar w:fldCharType="separate"/>
          </w:r>
          <w:r>
            <w:rPr>
              <w:noProof/>
            </w:rPr>
            <w:t>3</w:t>
          </w:r>
          <w:r>
            <w:fldChar w:fldCharType="end"/>
          </w:r>
        </w:p>
        <w:p w:rsidR="00AF3848" w:rsidRDefault="00100FBC">
          <w:pPr>
            <w:tabs>
              <w:tab w:val="right" w:pos="9360"/>
            </w:tabs>
            <w:spacing w:before="60"/>
            <w:ind w:left="360"/>
            <w:rPr>
              <w:rFonts w:ascii="Arial" w:eastAsia="Arial" w:hAnsi="Arial" w:cs="Arial"/>
              <w:sz w:val="20"/>
              <w:szCs w:val="20"/>
            </w:rPr>
          </w:pPr>
          <w:hyperlink w:anchor="_ibzf5cq5dk96">
            <w:r>
              <w:rPr>
                <w:rFonts w:ascii="Arial" w:eastAsia="Arial" w:hAnsi="Arial" w:cs="Arial"/>
                <w:sz w:val="20"/>
                <w:szCs w:val="20"/>
              </w:rPr>
              <w:t>1.1 Purpose</w:t>
            </w:r>
          </w:hyperlink>
          <w:r>
            <w:rPr>
              <w:rFonts w:ascii="Arial" w:eastAsia="Arial" w:hAnsi="Arial" w:cs="Arial"/>
              <w:sz w:val="20"/>
              <w:szCs w:val="20"/>
            </w:rPr>
            <w:tab/>
          </w:r>
          <w:r>
            <w:fldChar w:fldCharType="begin"/>
          </w:r>
          <w:r>
            <w:instrText xml:space="preserve"> PAGEREF _ibzf5cq5dk96 \h </w:instrText>
          </w:r>
          <w:r>
            <w:fldChar w:fldCharType="separate"/>
          </w:r>
          <w:r>
            <w:rPr>
              <w:noProof/>
            </w:rPr>
            <w:t>3</w:t>
          </w:r>
          <w:r>
            <w:fldChar w:fldCharType="end"/>
          </w:r>
        </w:p>
        <w:p w:rsidR="00AF3848" w:rsidRDefault="00100FBC">
          <w:pPr>
            <w:tabs>
              <w:tab w:val="right" w:pos="9360"/>
            </w:tabs>
            <w:spacing w:before="60"/>
            <w:ind w:left="360"/>
            <w:rPr>
              <w:rFonts w:ascii="Arial" w:eastAsia="Arial" w:hAnsi="Arial" w:cs="Arial"/>
              <w:sz w:val="20"/>
              <w:szCs w:val="20"/>
            </w:rPr>
          </w:pPr>
          <w:hyperlink w:anchor="_3znysh7">
            <w:r>
              <w:rPr>
                <w:rFonts w:ascii="Arial" w:eastAsia="Arial" w:hAnsi="Arial" w:cs="Arial"/>
                <w:sz w:val="20"/>
                <w:szCs w:val="20"/>
              </w:rPr>
              <w:t>1.2 Background</w:t>
            </w:r>
          </w:hyperlink>
          <w:r>
            <w:rPr>
              <w:rFonts w:ascii="Arial" w:eastAsia="Arial" w:hAnsi="Arial" w:cs="Arial"/>
              <w:sz w:val="20"/>
              <w:szCs w:val="20"/>
            </w:rPr>
            <w:tab/>
          </w:r>
          <w:r>
            <w:fldChar w:fldCharType="begin"/>
          </w:r>
          <w:r>
            <w:instrText xml:space="preserve"> PAGERE</w:instrText>
          </w:r>
          <w:r>
            <w:instrText xml:space="preserve">F _3znysh7 \h </w:instrText>
          </w:r>
          <w:r>
            <w:fldChar w:fldCharType="separate"/>
          </w:r>
          <w:r>
            <w:rPr>
              <w:noProof/>
            </w:rPr>
            <w:t>3</w:t>
          </w:r>
          <w:r>
            <w:fldChar w:fldCharType="end"/>
          </w:r>
        </w:p>
        <w:p w:rsidR="00AF3848" w:rsidRDefault="00100FBC">
          <w:pPr>
            <w:tabs>
              <w:tab w:val="right" w:pos="9360"/>
            </w:tabs>
            <w:spacing w:before="60"/>
            <w:ind w:left="360"/>
            <w:rPr>
              <w:rFonts w:ascii="Arial" w:eastAsia="Arial" w:hAnsi="Arial" w:cs="Arial"/>
              <w:sz w:val="20"/>
              <w:szCs w:val="20"/>
            </w:rPr>
          </w:pPr>
          <w:hyperlink w:anchor="_2et92p0">
            <w:r>
              <w:rPr>
                <w:rFonts w:ascii="Arial" w:eastAsia="Arial" w:hAnsi="Arial" w:cs="Arial"/>
                <w:sz w:val="20"/>
                <w:szCs w:val="20"/>
              </w:rPr>
              <w:t>1.3 Scope</w:t>
            </w:r>
          </w:hyperlink>
          <w:r>
            <w:rPr>
              <w:rFonts w:ascii="Arial" w:eastAsia="Arial" w:hAnsi="Arial" w:cs="Arial"/>
              <w:sz w:val="20"/>
              <w:szCs w:val="20"/>
            </w:rPr>
            <w:tab/>
          </w:r>
          <w:r>
            <w:fldChar w:fldCharType="begin"/>
          </w:r>
          <w:r>
            <w:instrText xml:space="preserve"> PAGEREF _2et92p0 \h </w:instrText>
          </w:r>
          <w:r>
            <w:fldChar w:fldCharType="separate"/>
          </w:r>
          <w:r>
            <w:rPr>
              <w:noProof/>
            </w:rPr>
            <w:t>3</w:t>
          </w:r>
          <w:r>
            <w:fldChar w:fldCharType="end"/>
          </w:r>
        </w:p>
        <w:p w:rsidR="00AF3848" w:rsidRDefault="00100FBC">
          <w:pPr>
            <w:tabs>
              <w:tab w:val="right" w:pos="9360"/>
            </w:tabs>
            <w:spacing w:before="60"/>
            <w:ind w:left="360"/>
            <w:rPr>
              <w:rFonts w:ascii="Arial" w:eastAsia="Arial" w:hAnsi="Arial" w:cs="Arial"/>
              <w:sz w:val="20"/>
              <w:szCs w:val="20"/>
            </w:rPr>
          </w:pPr>
          <w:hyperlink w:anchor="_tyjcwt">
            <w:r>
              <w:rPr>
                <w:rFonts w:ascii="Arial" w:eastAsia="Arial" w:hAnsi="Arial" w:cs="Arial"/>
                <w:sz w:val="20"/>
                <w:szCs w:val="20"/>
              </w:rPr>
              <w:t>1.4 Objectives</w:t>
            </w:r>
          </w:hyperlink>
          <w:r>
            <w:rPr>
              <w:rFonts w:ascii="Arial" w:eastAsia="Arial" w:hAnsi="Arial" w:cs="Arial"/>
              <w:sz w:val="20"/>
              <w:szCs w:val="20"/>
            </w:rPr>
            <w:tab/>
          </w:r>
          <w:r>
            <w:fldChar w:fldCharType="begin"/>
          </w:r>
          <w:r>
            <w:instrText xml:space="preserve"> PAGEREF _tyjcwt \h </w:instrText>
          </w:r>
          <w:r>
            <w:fldChar w:fldCharType="separate"/>
          </w:r>
          <w:r>
            <w:rPr>
              <w:noProof/>
            </w:rPr>
            <w:t>4</w:t>
          </w:r>
          <w:r>
            <w:fldChar w:fldCharType="end"/>
          </w:r>
        </w:p>
        <w:p w:rsidR="00AF3848" w:rsidRDefault="00100FBC">
          <w:pPr>
            <w:tabs>
              <w:tab w:val="right" w:pos="9360"/>
            </w:tabs>
            <w:spacing w:before="200"/>
            <w:rPr>
              <w:rFonts w:ascii="Arial" w:eastAsia="Arial" w:hAnsi="Arial" w:cs="Arial"/>
              <w:sz w:val="20"/>
              <w:szCs w:val="20"/>
            </w:rPr>
          </w:pPr>
          <w:hyperlink w:anchor="_3dy6vkm">
            <w:r>
              <w:rPr>
                <w:rFonts w:ascii="Arial" w:eastAsia="Arial" w:hAnsi="Arial" w:cs="Arial"/>
                <w:b/>
                <w:sz w:val="20"/>
                <w:szCs w:val="20"/>
              </w:rPr>
              <w:t>Current options and processes for reporting</w:t>
            </w:r>
          </w:hyperlink>
          <w:r>
            <w:rPr>
              <w:rFonts w:ascii="Arial" w:eastAsia="Arial" w:hAnsi="Arial" w:cs="Arial"/>
              <w:b/>
              <w:sz w:val="20"/>
              <w:szCs w:val="20"/>
            </w:rPr>
            <w:tab/>
          </w:r>
          <w:r>
            <w:fldChar w:fldCharType="begin"/>
          </w:r>
          <w:r>
            <w:instrText xml:space="preserve"> PAGEREF _3dy6vkm \h </w:instrText>
          </w:r>
          <w:r>
            <w:fldChar w:fldCharType="separate"/>
          </w:r>
          <w:r>
            <w:rPr>
              <w:noProof/>
            </w:rPr>
            <w:t>4</w:t>
          </w:r>
          <w:r>
            <w:fldChar w:fldCharType="end"/>
          </w:r>
        </w:p>
        <w:p w:rsidR="00AF3848" w:rsidRDefault="00100FBC">
          <w:pPr>
            <w:tabs>
              <w:tab w:val="right" w:pos="9360"/>
            </w:tabs>
            <w:spacing w:before="60"/>
            <w:ind w:left="360"/>
            <w:rPr>
              <w:rFonts w:ascii="Arial" w:eastAsia="Arial" w:hAnsi="Arial" w:cs="Arial"/>
              <w:sz w:val="20"/>
              <w:szCs w:val="20"/>
            </w:rPr>
          </w:pPr>
          <w:hyperlink w:anchor="_swl7q7opfpig">
            <w:r>
              <w:rPr>
                <w:rFonts w:ascii="Arial" w:eastAsia="Arial" w:hAnsi="Arial" w:cs="Arial"/>
                <w:sz w:val="20"/>
                <w:szCs w:val="20"/>
              </w:rPr>
              <w:t>2.1 Justification for a single point of contact reporting at the state and local level</w:t>
            </w:r>
          </w:hyperlink>
          <w:r>
            <w:rPr>
              <w:rFonts w:ascii="Arial" w:eastAsia="Arial" w:hAnsi="Arial" w:cs="Arial"/>
              <w:sz w:val="20"/>
              <w:szCs w:val="20"/>
            </w:rPr>
            <w:tab/>
          </w:r>
          <w:r>
            <w:fldChar w:fldCharType="begin"/>
          </w:r>
          <w:r>
            <w:instrText xml:space="preserve"> PAGEREF _swl7q7opfpig \h </w:instrText>
          </w:r>
          <w:r>
            <w:fldChar w:fldCharType="separate"/>
          </w:r>
          <w:r>
            <w:rPr>
              <w:noProof/>
            </w:rPr>
            <w:t>4</w:t>
          </w:r>
          <w:r>
            <w:fldChar w:fldCharType="end"/>
          </w:r>
        </w:p>
        <w:p w:rsidR="00AF3848" w:rsidRDefault="00100FBC">
          <w:pPr>
            <w:tabs>
              <w:tab w:val="right" w:pos="9360"/>
            </w:tabs>
            <w:spacing w:before="60"/>
            <w:ind w:left="360"/>
            <w:rPr>
              <w:rFonts w:ascii="Arial" w:eastAsia="Arial" w:hAnsi="Arial" w:cs="Arial"/>
              <w:sz w:val="20"/>
              <w:szCs w:val="20"/>
            </w:rPr>
          </w:pPr>
          <w:hyperlink w:anchor="_1t3h5sf">
            <w:r>
              <w:rPr>
                <w:rFonts w:ascii="Arial" w:eastAsia="Arial" w:hAnsi="Arial" w:cs="Arial"/>
                <w:sz w:val="20"/>
                <w:szCs w:val="20"/>
              </w:rPr>
              <w:t>2.2  US Coast Guar</w:t>
            </w:r>
            <w:r>
              <w:rPr>
                <w:rFonts w:ascii="Arial" w:eastAsia="Arial" w:hAnsi="Arial" w:cs="Arial"/>
                <w:sz w:val="20"/>
                <w:szCs w:val="20"/>
              </w:rPr>
              <w:t>d</w:t>
            </w:r>
          </w:hyperlink>
          <w:r>
            <w:rPr>
              <w:rFonts w:ascii="Arial" w:eastAsia="Arial" w:hAnsi="Arial" w:cs="Arial"/>
              <w:sz w:val="20"/>
              <w:szCs w:val="20"/>
            </w:rPr>
            <w:tab/>
          </w:r>
          <w:r>
            <w:fldChar w:fldCharType="begin"/>
          </w:r>
          <w:r>
            <w:instrText xml:space="preserve"> PAGEREF _1t3h5sf \h </w:instrText>
          </w:r>
          <w:r>
            <w:fldChar w:fldCharType="separate"/>
          </w:r>
          <w:r>
            <w:rPr>
              <w:noProof/>
            </w:rPr>
            <w:t>4</w:t>
          </w:r>
          <w:r>
            <w:fldChar w:fldCharType="end"/>
          </w:r>
        </w:p>
        <w:p w:rsidR="00AF3848" w:rsidRDefault="00100FBC">
          <w:pPr>
            <w:tabs>
              <w:tab w:val="right" w:pos="9360"/>
            </w:tabs>
            <w:spacing w:before="60"/>
            <w:ind w:left="360"/>
            <w:rPr>
              <w:rFonts w:ascii="Arial" w:eastAsia="Arial" w:hAnsi="Arial" w:cs="Arial"/>
              <w:sz w:val="20"/>
              <w:szCs w:val="20"/>
            </w:rPr>
          </w:pPr>
          <w:hyperlink w:anchor="_4d34og8">
            <w:r>
              <w:rPr>
                <w:rFonts w:ascii="Arial" w:eastAsia="Arial" w:hAnsi="Arial" w:cs="Arial"/>
                <w:sz w:val="20"/>
                <w:szCs w:val="20"/>
              </w:rPr>
              <w:t>2.3 Department of Homeland Security and Federal Law Enforcement</w:t>
            </w:r>
          </w:hyperlink>
          <w:r>
            <w:rPr>
              <w:rFonts w:ascii="Arial" w:eastAsia="Arial" w:hAnsi="Arial" w:cs="Arial"/>
              <w:sz w:val="20"/>
              <w:szCs w:val="20"/>
            </w:rPr>
            <w:tab/>
          </w:r>
          <w:r>
            <w:fldChar w:fldCharType="begin"/>
          </w:r>
          <w:r>
            <w:instrText xml:space="preserve"> PAGEREF _4d34og8 \h </w:instrText>
          </w:r>
          <w:r>
            <w:fldChar w:fldCharType="separate"/>
          </w:r>
          <w:r>
            <w:rPr>
              <w:noProof/>
            </w:rPr>
            <w:t>5</w:t>
          </w:r>
          <w:r>
            <w:fldChar w:fldCharType="end"/>
          </w:r>
        </w:p>
        <w:p w:rsidR="00AF3848" w:rsidRDefault="00100FBC">
          <w:pPr>
            <w:tabs>
              <w:tab w:val="right" w:pos="9360"/>
            </w:tabs>
            <w:spacing w:before="60"/>
            <w:ind w:left="360"/>
            <w:rPr>
              <w:rFonts w:ascii="Arial" w:eastAsia="Arial" w:hAnsi="Arial" w:cs="Arial"/>
              <w:sz w:val="20"/>
              <w:szCs w:val="20"/>
            </w:rPr>
          </w:pPr>
          <w:hyperlink w:anchor="_2s8eyo1">
            <w:r>
              <w:rPr>
                <w:rFonts w:ascii="Arial" w:eastAsia="Arial" w:hAnsi="Arial" w:cs="Arial"/>
                <w:sz w:val="20"/>
                <w:szCs w:val="20"/>
              </w:rPr>
              <w:t>2.4 Local Law Enforcement and Intelligence – Washington State Fusion Center</w:t>
            </w:r>
          </w:hyperlink>
          <w:r>
            <w:rPr>
              <w:rFonts w:ascii="Arial" w:eastAsia="Arial" w:hAnsi="Arial" w:cs="Arial"/>
              <w:sz w:val="20"/>
              <w:szCs w:val="20"/>
            </w:rPr>
            <w:tab/>
          </w:r>
          <w:r>
            <w:fldChar w:fldCharType="begin"/>
          </w:r>
          <w:r>
            <w:instrText xml:space="preserve"> PAGEREF _2s8eyo1 \h </w:instrText>
          </w:r>
          <w:r>
            <w:fldChar w:fldCharType="separate"/>
          </w:r>
          <w:r>
            <w:rPr>
              <w:noProof/>
            </w:rPr>
            <w:t>5</w:t>
          </w:r>
          <w:r>
            <w:fldChar w:fldCharType="end"/>
          </w:r>
        </w:p>
        <w:p w:rsidR="00AF3848" w:rsidRDefault="00100FBC">
          <w:pPr>
            <w:tabs>
              <w:tab w:val="right" w:pos="9360"/>
            </w:tabs>
            <w:spacing w:before="200"/>
            <w:rPr>
              <w:rFonts w:ascii="Arial" w:eastAsia="Arial" w:hAnsi="Arial" w:cs="Arial"/>
              <w:sz w:val="20"/>
              <w:szCs w:val="20"/>
            </w:rPr>
          </w:pPr>
          <w:hyperlink w:anchor="_3rdcrjn">
            <w:r>
              <w:rPr>
                <w:rFonts w:ascii="Arial" w:eastAsia="Arial" w:hAnsi="Arial" w:cs="Arial"/>
                <w:b/>
                <w:sz w:val="20"/>
                <w:szCs w:val="20"/>
              </w:rPr>
              <w:t>Local and Statewide R</w:t>
            </w:r>
            <w:r>
              <w:rPr>
                <w:rFonts w:ascii="Arial" w:eastAsia="Arial" w:hAnsi="Arial" w:cs="Arial"/>
                <w:b/>
                <w:sz w:val="20"/>
                <w:szCs w:val="20"/>
              </w:rPr>
              <w:t>eporting Operations</w:t>
            </w:r>
          </w:hyperlink>
          <w:r>
            <w:rPr>
              <w:rFonts w:ascii="Arial" w:eastAsia="Arial" w:hAnsi="Arial" w:cs="Arial"/>
              <w:b/>
              <w:sz w:val="20"/>
              <w:szCs w:val="20"/>
            </w:rPr>
            <w:tab/>
          </w:r>
          <w:r>
            <w:fldChar w:fldCharType="begin"/>
          </w:r>
          <w:r>
            <w:instrText xml:space="preserve"> PAGEREF _3rdcrjn \h </w:instrText>
          </w:r>
          <w:r>
            <w:fldChar w:fldCharType="separate"/>
          </w:r>
          <w:r>
            <w:rPr>
              <w:noProof/>
            </w:rPr>
            <w:t>6</w:t>
          </w:r>
          <w:r>
            <w:fldChar w:fldCharType="end"/>
          </w:r>
        </w:p>
        <w:p w:rsidR="00AF3848" w:rsidRDefault="00100FBC">
          <w:pPr>
            <w:tabs>
              <w:tab w:val="right" w:pos="9360"/>
            </w:tabs>
            <w:spacing w:before="60"/>
            <w:ind w:left="360"/>
            <w:rPr>
              <w:rFonts w:ascii="Arial" w:eastAsia="Arial" w:hAnsi="Arial" w:cs="Arial"/>
              <w:sz w:val="20"/>
              <w:szCs w:val="20"/>
            </w:rPr>
          </w:pPr>
          <w:hyperlink w:anchor="_26in1rg">
            <w:r>
              <w:rPr>
                <w:rFonts w:ascii="Arial" w:eastAsia="Arial" w:hAnsi="Arial" w:cs="Arial"/>
                <w:sz w:val="20"/>
                <w:szCs w:val="20"/>
              </w:rPr>
              <w:t>3.1 OVERVIEW</w:t>
            </w:r>
          </w:hyperlink>
          <w:r>
            <w:rPr>
              <w:rFonts w:ascii="Arial" w:eastAsia="Arial" w:hAnsi="Arial" w:cs="Arial"/>
              <w:sz w:val="20"/>
              <w:szCs w:val="20"/>
            </w:rPr>
            <w:tab/>
          </w:r>
          <w:r>
            <w:fldChar w:fldCharType="begin"/>
          </w:r>
          <w:r>
            <w:instrText xml:space="preserve"> PAGEREF _26in1rg \h </w:instrText>
          </w:r>
          <w:r>
            <w:fldChar w:fldCharType="separate"/>
          </w:r>
          <w:r>
            <w:rPr>
              <w:noProof/>
            </w:rPr>
            <w:t>6</w:t>
          </w:r>
          <w:r>
            <w:fldChar w:fldCharType="end"/>
          </w:r>
        </w:p>
        <w:p w:rsidR="00AF3848" w:rsidRDefault="00100FBC">
          <w:pPr>
            <w:tabs>
              <w:tab w:val="right" w:pos="9360"/>
            </w:tabs>
            <w:spacing w:before="60"/>
            <w:ind w:left="360"/>
            <w:rPr>
              <w:rFonts w:ascii="Arial" w:eastAsia="Arial" w:hAnsi="Arial" w:cs="Arial"/>
              <w:sz w:val="20"/>
              <w:szCs w:val="20"/>
            </w:rPr>
          </w:pPr>
          <w:hyperlink w:anchor="_lnxbz9">
            <w:r>
              <w:rPr>
                <w:rFonts w:ascii="Arial" w:eastAsia="Arial" w:hAnsi="Arial" w:cs="Arial"/>
                <w:sz w:val="20"/>
                <w:szCs w:val="20"/>
              </w:rPr>
              <w:t>3.2 CATEGORIES</w:t>
            </w:r>
          </w:hyperlink>
          <w:r>
            <w:rPr>
              <w:rFonts w:ascii="Arial" w:eastAsia="Arial" w:hAnsi="Arial" w:cs="Arial"/>
              <w:sz w:val="20"/>
              <w:szCs w:val="20"/>
            </w:rPr>
            <w:tab/>
          </w:r>
          <w:r>
            <w:fldChar w:fldCharType="begin"/>
          </w:r>
          <w:r>
            <w:instrText xml:space="preserve"> PAGEREF _lnxbz9 \h </w:instrText>
          </w:r>
          <w:r>
            <w:fldChar w:fldCharType="separate"/>
          </w:r>
          <w:r>
            <w:rPr>
              <w:noProof/>
            </w:rPr>
            <w:t>6</w:t>
          </w:r>
          <w:r>
            <w:fldChar w:fldCharType="end"/>
          </w:r>
        </w:p>
        <w:p w:rsidR="00AF3848" w:rsidRDefault="00100FBC">
          <w:pPr>
            <w:tabs>
              <w:tab w:val="right" w:pos="9360"/>
            </w:tabs>
            <w:spacing w:before="60"/>
            <w:ind w:left="360"/>
            <w:rPr>
              <w:rFonts w:ascii="Arial" w:eastAsia="Arial" w:hAnsi="Arial" w:cs="Arial"/>
              <w:sz w:val="20"/>
              <w:szCs w:val="20"/>
            </w:rPr>
          </w:pPr>
          <w:hyperlink w:anchor="_35nkun2">
            <w:r>
              <w:rPr>
                <w:rFonts w:ascii="Arial" w:eastAsia="Arial" w:hAnsi="Arial" w:cs="Arial"/>
                <w:sz w:val="20"/>
                <w:szCs w:val="20"/>
              </w:rPr>
              <w:t>3.3 INCIDENT REPORTING TO WASHINGTON</w:t>
            </w:r>
            <w:r>
              <w:rPr>
                <w:rFonts w:ascii="Arial" w:eastAsia="Arial" w:hAnsi="Arial" w:cs="Arial"/>
                <w:sz w:val="20"/>
                <w:szCs w:val="20"/>
              </w:rPr>
              <w:t xml:space="preserve"> STATE FUSION CENTER (WSFC)</w:t>
            </w:r>
          </w:hyperlink>
          <w:r>
            <w:rPr>
              <w:rFonts w:ascii="Arial" w:eastAsia="Arial" w:hAnsi="Arial" w:cs="Arial"/>
              <w:sz w:val="20"/>
              <w:szCs w:val="20"/>
            </w:rPr>
            <w:tab/>
          </w:r>
          <w:r>
            <w:fldChar w:fldCharType="begin"/>
          </w:r>
          <w:r>
            <w:instrText xml:space="preserve"> PAGEREF _35nkun2 \h </w:instrText>
          </w:r>
          <w:r>
            <w:fldChar w:fldCharType="separate"/>
          </w:r>
          <w:r>
            <w:rPr>
              <w:noProof/>
            </w:rPr>
            <w:t>7</w:t>
          </w:r>
          <w:r>
            <w:fldChar w:fldCharType="end"/>
          </w:r>
        </w:p>
        <w:p w:rsidR="00AF3848" w:rsidRDefault="00100FBC">
          <w:pPr>
            <w:tabs>
              <w:tab w:val="right" w:pos="9360"/>
            </w:tabs>
            <w:spacing w:before="200"/>
            <w:rPr>
              <w:rFonts w:ascii="Arial" w:eastAsia="Arial" w:hAnsi="Arial" w:cs="Arial"/>
              <w:sz w:val="20"/>
              <w:szCs w:val="20"/>
            </w:rPr>
          </w:pPr>
          <w:hyperlink w:anchor="_1ksv4uv">
            <w:r>
              <w:rPr>
                <w:rFonts w:ascii="Arial" w:eastAsia="Arial" w:hAnsi="Arial" w:cs="Arial"/>
                <w:b/>
                <w:sz w:val="20"/>
                <w:szCs w:val="20"/>
              </w:rPr>
              <w:t>Submission, Analysis, and Dissemination</w:t>
            </w:r>
          </w:hyperlink>
          <w:r>
            <w:rPr>
              <w:rFonts w:ascii="Arial" w:eastAsia="Arial" w:hAnsi="Arial" w:cs="Arial"/>
              <w:b/>
              <w:sz w:val="20"/>
              <w:szCs w:val="20"/>
            </w:rPr>
            <w:tab/>
          </w:r>
          <w:r>
            <w:fldChar w:fldCharType="begin"/>
          </w:r>
          <w:r>
            <w:instrText xml:space="preserve"> PAGEREF _1ksv4uv \h </w:instrText>
          </w:r>
          <w:r>
            <w:fldChar w:fldCharType="separate"/>
          </w:r>
          <w:r>
            <w:rPr>
              <w:noProof/>
            </w:rPr>
            <w:t>8</w:t>
          </w:r>
          <w:r>
            <w:fldChar w:fldCharType="end"/>
          </w:r>
        </w:p>
        <w:p w:rsidR="00AF3848" w:rsidRDefault="00100FBC">
          <w:pPr>
            <w:tabs>
              <w:tab w:val="right" w:pos="9360"/>
            </w:tabs>
            <w:spacing w:before="60"/>
            <w:ind w:left="360"/>
            <w:rPr>
              <w:rFonts w:ascii="Arial" w:eastAsia="Arial" w:hAnsi="Arial" w:cs="Arial"/>
              <w:sz w:val="20"/>
              <w:szCs w:val="20"/>
            </w:rPr>
          </w:pPr>
          <w:hyperlink w:anchor="_44sinio">
            <w:r>
              <w:rPr>
                <w:rFonts w:ascii="Arial" w:eastAsia="Arial" w:hAnsi="Arial" w:cs="Arial"/>
                <w:sz w:val="20"/>
                <w:szCs w:val="20"/>
              </w:rPr>
              <w:t>4.1 Analysis of Agency Incident/Event Data</w:t>
            </w:r>
          </w:hyperlink>
          <w:r>
            <w:rPr>
              <w:rFonts w:ascii="Arial" w:eastAsia="Arial" w:hAnsi="Arial" w:cs="Arial"/>
              <w:sz w:val="20"/>
              <w:szCs w:val="20"/>
            </w:rPr>
            <w:tab/>
          </w:r>
          <w:r>
            <w:fldChar w:fldCharType="begin"/>
          </w:r>
          <w:r>
            <w:instrText xml:space="preserve"> PAGEREF _44sinio \h </w:instrText>
          </w:r>
          <w:r>
            <w:fldChar w:fldCharType="separate"/>
          </w:r>
          <w:r>
            <w:rPr>
              <w:noProof/>
            </w:rPr>
            <w:t>8</w:t>
          </w:r>
          <w:r>
            <w:fldChar w:fldCharType="end"/>
          </w:r>
        </w:p>
        <w:p w:rsidR="00AF3848" w:rsidRDefault="00100FBC">
          <w:pPr>
            <w:tabs>
              <w:tab w:val="right" w:pos="9360"/>
            </w:tabs>
            <w:spacing w:before="60"/>
            <w:ind w:left="360"/>
            <w:rPr>
              <w:rFonts w:ascii="Arial" w:eastAsia="Arial" w:hAnsi="Arial" w:cs="Arial"/>
              <w:sz w:val="20"/>
              <w:szCs w:val="20"/>
            </w:rPr>
          </w:pPr>
          <w:hyperlink w:anchor="_2jxsxqh">
            <w:r>
              <w:rPr>
                <w:rFonts w:ascii="Arial" w:eastAsia="Arial" w:hAnsi="Arial" w:cs="Arial"/>
                <w:sz w:val="20"/>
                <w:szCs w:val="20"/>
              </w:rPr>
              <w:t>4.2 Severity Rating</w:t>
            </w:r>
          </w:hyperlink>
          <w:r>
            <w:rPr>
              <w:rFonts w:ascii="Arial" w:eastAsia="Arial" w:hAnsi="Arial" w:cs="Arial"/>
              <w:sz w:val="20"/>
              <w:szCs w:val="20"/>
            </w:rPr>
            <w:tab/>
          </w:r>
          <w:r>
            <w:fldChar w:fldCharType="begin"/>
          </w:r>
          <w:r>
            <w:instrText xml:space="preserve"> PAGEREF _2jxsxqh \h </w:instrText>
          </w:r>
          <w:r>
            <w:fldChar w:fldCharType="separate"/>
          </w:r>
          <w:r>
            <w:rPr>
              <w:noProof/>
            </w:rPr>
            <w:t>9</w:t>
          </w:r>
          <w:r>
            <w:fldChar w:fldCharType="end"/>
          </w:r>
        </w:p>
        <w:p w:rsidR="00AF3848" w:rsidRDefault="00100FBC">
          <w:pPr>
            <w:tabs>
              <w:tab w:val="right" w:pos="9360"/>
            </w:tabs>
            <w:spacing w:before="60"/>
            <w:ind w:left="360"/>
            <w:rPr>
              <w:rFonts w:ascii="Arial" w:eastAsia="Arial" w:hAnsi="Arial" w:cs="Arial"/>
              <w:sz w:val="20"/>
              <w:szCs w:val="20"/>
            </w:rPr>
          </w:pPr>
          <w:hyperlink w:anchor="_z337ya">
            <w:r>
              <w:rPr>
                <w:rFonts w:ascii="Arial" w:eastAsia="Arial" w:hAnsi="Arial" w:cs="Arial"/>
                <w:sz w:val="20"/>
                <w:szCs w:val="20"/>
              </w:rPr>
              <w:t>4.3 WSFC Products related to Cyber incident response</w:t>
            </w:r>
          </w:hyperlink>
          <w:r>
            <w:rPr>
              <w:rFonts w:ascii="Arial" w:eastAsia="Arial" w:hAnsi="Arial" w:cs="Arial"/>
              <w:sz w:val="20"/>
              <w:szCs w:val="20"/>
            </w:rPr>
            <w:tab/>
          </w:r>
          <w:r>
            <w:fldChar w:fldCharType="begin"/>
          </w:r>
          <w:r>
            <w:instrText xml:space="preserve"> PAGEREF _z337ya \h </w:instrText>
          </w:r>
          <w:r>
            <w:fldChar w:fldCharType="separate"/>
          </w:r>
          <w:r>
            <w:rPr>
              <w:noProof/>
            </w:rPr>
            <w:t>10</w:t>
          </w:r>
          <w:r>
            <w:fldChar w:fldCharType="end"/>
          </w:r>
        </w:p>
        <w:p w:rsidR="00AF3848" w:rsidRDefault="00100FBC">
          <w:pPr>
            <w:tabs>
              <w:tab w:val="right" w:pos="9360"/>
            </w:tabs>
            <w:spacing w:before="60"/>
            <w:ind w:left="720"/>
            <w:rPr>
              <w:rFonts w:ascii="Arial" w:eastAsia="Arial" w:hAnsi="Arial" w:cs="Arial"/>
              <w:sz w:val="20"/>
              <w:szCs w:val="20"/>
            </w:rPr>
          </w:pPr>
          <w:hyperlink w:anchor="_3j2qqm3">
            <w:r>
              <w:rPr>
                <w:rFonts w:ascii="Arial" w:eastAsia="Arial" w:hAnsi="Arial" w:cs="Arial"/>
                <w:sz w:val="20"/>
                <w:szCs w:val="20"/>
              </w:rPr>
              <w:t>4.3.1 WSFC After Action Reports</w:t>
            </w:r>
          </w:hyperlink>
          <w:r>
            <w:rPr>
              <w:rFonts w:ascii="Arial" w:eastAsia="Arial" w:hAnsi="Arial" w:cs="Arial"/>
              <w:sz w:val="20"/>
              <w:szCs w:val="20"/>
            </w:rPr>
            <w:tab/>
          </w:r>
          <w:r>
            <w:fldChar w:fldCharType="begin"/>
          </w:r>
          <w:r>
            <w:instrText xml:space="preserve"> PAGEREF _3j2qqm3 \h </w:instrText>
          </w:r>
          <w:r>
            <w:fldChar w:fldCharType="separate"/>
          </w:r>
          <w:r>
            <w:rPr>
              <w:noProof/>
            </w:rPr>
            <w:t>10</w:t>
          </w:r>
          <w:r>
            <w:fldChar w:fldCharType="end"/>
          </w:r>
        </w:p>
        <w:p w:rsidR="00AF3848" w:rsidRDefault="00100FBC">
          <w:pPr>
            <w:tabs>
              <w:tab w:val="right" w:pos="9360"/>
            </w:tabs>
            <w:spacing w:before="60"/>
            <w:ind w:left="720"/>
            <w:rPr>
              <w:rFonts w:ascii="Arial" w:eastAsia="Arial" w:hAnsi="Arial" w:cs="Arial"/>
              <w:sz w:val="20"/>
              <w:szCs w:val="20"/>
            </w:rPr>
          </w:pPr>
          <w:hyperlink w:anchor="_1y810tw">
            <w:r>
              <w:rPr>
                <w:rFonts w:ascii="Arial" w:eastAsia="Arial" w:hAnsi="Arial" w:cs="Arial"/>
                <w:sz w:val="20"/>
                <w:szCs w:val="20"/>
              </w:rPr>
              <w:t>4.3.2  WSFC Monthly Trend Reports</w:t>
            </w:r>
          </w:hyperlink>
          <w:r>
            <w:rPr>
              <w:rFonts w:ascii="Arial" w:eastAsia="Arial" w:hAnsi="Arial" w:cs="Arial"/>
              <w:sz w:val="20"/>
              <w:szCs w:val="20"/>
            </w:rPr>
            <w:tab/>
          </w:r>
          <w:r>
            <w:fldChar w:fldCharType="begin"/>
          </w:r>
          <w:r>
            <w:instrText xml:space="preserve"> PAGEREF _1y810tw \h </w:instrText>
          </w:r>
          <w:r>
            <w:fldChar w:fldCharType="separate"/>
          </w:r>
          <w:r>
            <w:rPr>
              <w:noProof/>
            </w:rPr>
            <w:t>11</w:t>
          </w:r>
          <w:r>
            <w:fldChar w:fldCharType="end"/>
          </w:r>
        </w:p>
        <w:p w:rsidR="00AF3848" w:rsidRDefault="00100FBC">
          <w:pPr>
            <w:tabs>
              <w:tab w:val="right" w:pos="9360"/>
            </w:tabs>
            <w:spacing w:before="60"/>
            <w:ind w:left="360"/>
            <w:rPr>
              <w:rFonts w:ascii="Arial" w:eastAsia="Arial" w:hAnsi="Arial" w:cs="Arial"/>
              <w:sz w:val="20"/>
              <w:szCs w:val="20"/>
            </w:rPr>
          </w:pPr>
          <w:hyperlink w:anchor="_4i7ojhp">
            <w:r>
              <w:rPr>
                <w:rFonts w:ascii="Arial" w:eastAsia="Arial" w:hAnsi="Arial" w:cs="Arial"/>
                <w:sz w:val="20"/>
                <w:szCs w:val="20"/>
              </w:rPr>
              <w:t>4.4 On-site I</w:t>
            </w:r>
            <w:r>
              <w:rPr>
                <w:rFonts w:ascii="Arial" w:eastAsia="Arial" w:hAnsi="Arial" w:cs="Arial"/>
                <w:sz w:val="20"/>
                <w:szCs w:val="20"/>
              </w:rPr>
              <w:t>ncident Response Assistance to Agencies</w:t>
            </w:r>
          </w:hyperlink>
          <w:r>
            <w:rPr>
              <w:rFonts w:ascii="Arial" w:eastAsia="Arial" w:hAnsi="Arial" w:cs="Arial"/>
              <w:sz w:val="20"/>
              <w:szCs w:val="20"/>
            </w:rPr>
            <w:tab/>
          </w:r>
          <w:r>
            <w:fldChar w:fldCharType="begin"/>
          </w:r>
          <w:r>
            <w:instrText xml:space="preserve"> PAGEREF _4i7ojhp \h </w:instrText>
          </w:r>
          <w:r>
            <w:fldChar w:fldCharType="separate"/>
          </w:r>
          <w:r>
            <w:rPr>
              <w:noProof/>
            </w:rPr>
            <w:t>11</w:t>
          </w:r>
          <w:r>
            <w:fldChar w:fldCharType="end"/>
          </w:r>
        </w:p>
        <w:p w:rsidR="00AF3848" w:rsidRDefault="00100FBC">
          <w:pPr>
            <w:tabs>
              <w:tab w:val="right" w:pos="9360"/>
            </w:tabs>
            <w:spacing w:before="60"/>
            <w:ind w:left="360"/>
            <w:rPr>
              <w:rFonts w:ascii="Arial" w:eastAsia="Arial" w:hAnsi="Arial" w:cs="Arial"/>
              <w:sz w:val="20"/>
              <w:szCs w:val="20"/>
            </w:rPr>
          </w:pPr>
          <w:hyperlink w:anchor="_2xcytpi">
            <w:r>
              <w:rPr>
                <w:rFonts w:ascii="Arial" w:eastAsia="Arial" w:hAnsi="Arial" w:cs="Arial"/>
                <w:sz w:val="20"/>
                <w:szCs w:val="20"/>
              </w:rPr>
              <w:t>4.5 Incident Escalation</w:t>
            </w:r>
          </w:hyperlink>
          <w:r>
            <w:rPr>
              <w:rFonts w:ascii="Arial" w:eastAsia="Arial" w:hAnsi="Arial" w:cs="Arial"/>
              <w:sz w:val="20"/>
              <w:szCs w:val="20"/>
            </w:rPr>
            <w:tab/>
          </w:r>
          <w:r>
            <w:fldChar w:fldCharType="begin"/>
          </w:r>
          <w:r>
            <w:instrText xml:space="preserve"> PAGEREF _2xcytpi \h </w:instrText>
          </w:r>
          <w:r>
            <w:fldChar w:fldCharType="separate"/>
          </w:r>
          <w:r>
            <w:rPr>
              <w:noProof/>
            </w:rPr>
            <w:t>11</w:t>
          </w:r>
          <w:r>
            <w:fldChar w:fldCharType="end"/>
          </w:r>
        </w:p>
        <w:p w:rsidR="00AF3848" w:rsidRDefault="00100FBC">
          <w:pPr>
            <w:tabs>
              <w:tab w:val="right" w:pos="9360"/>
            </w:tabs>
            <w:spacing w:before="60"/>
            <w:ind w:left="360"/>
            <w:rPr>
              <w:rFonts w:ascii="Arial" w:eastAsia="Arial" w:hAnsi="Arial" w:cs="Arial"/>
              <w:sz w:val="20"/>
              <w:szCs w:val="20"/>
            </w:rPr>
          </w:pPr>
          <w:hyperlink w:anchor="_1ci93xb">
            <w:r>
              <w:rPr>
                <w:rFonts w:ascii="Arial" w:eastAsia="Arial" w:hAnsi="Arial" w:cs="Arial"/>
                <w:sz w:val="20"/>
                <w:szCs w:val="20"/>
              </w:rPr>
              <w:t>4.6 Notification of other related organizations, emergency management and law enforcement</w:t>
            </w:r>
          </w:hyperlink>
          <w:r>
            <w:rPr>
              <w:rFonts w:ascii="Arial" w:eastAsia="Arial" w:hAnsi="Arial" w:cs="Arial"/>
              <w:sz w:val="20"/>
              <w:szCs w:val="20"/>
            </w:rPr>
            <w:tab/>
          </w:r>
          <w:r>
            <w:fldChar w:fldCharType="begin"/>
          </w:r>
          <w:r>
            <w:instrText xml:space="preserve"> PAGEREF _1ci93xb \h </w:instrText>
          </w:r>
          <w:r>
            <w:fldChar w:fldCharType="separate"/>
          </w:r>
          <w:r>
            <w:rPr>
              <w:noProof/>
            </w:rPr>
            <w:t>11</w:t>
          </w:r>
          <w:r>
            <w:fldChar w:fldCharType="end"/>
          </w:r>
        </w:p>
        <w:p w:rsidR="00AF3848" w:rsidRDefault="00100FBC">
          <w:pPr>
            <w:tabs>
              <w:tab w:val="right" w:pos="9360"/>
            </w:tabs>
            <w:spacing w:before="60"/>
            <w:ind w:left="360"/>
            <w:rPr>
              <w:rFonts w:ascii="Arial" w:eastAsia="Arial" w:hAnsi="Arial" w:cs="Arial"/>
              <w:sz w:val="20"/>
              <w:szCs w:val="20"/>
            </w:rPr>
          </w:pPr>
          <w:hyperlink w:anchor="_2bn6wsx">
            <w:r>
              <w:rPr>
                <w:rFonts w:ascii="Arial" w:eastAsia="Arial" w:hAnsi="Arial" w:cs="Arial"/>
                <w:sz w:val="20"/>
                <w:szCs w:val="20"/>
              </w:rPr>
              <w:t xml:space="preserve">4.7  </w:t>
            </w:r>
            <w:r>
              <w:rPr>
                <w:rFonts w:ascii="Arial" w:eastAsia="Arial" w:hAnsi="Arial" w:cs="Arial"/>
                <w:sz w:val="20"/>
                <w:szCs w:val="20"/>
              </w:rPr>
              <w:t>Communications</w:t>
            </w:r>
          </w:hyperlink>
          <w:r>
            <w:rPr>
              <w:rFonts w:ascii="Arial" w:eastAsia="Arial" w:hAnsi="Arial" w:cs="Arial"/>
              <w:sz w:val="20"/>
              <w:szCs w:val="20"/>
            </w:rPr>
            <w:tab/>
          </w:r>
          <w:r>
            <w:fldChar w:fldCharType="begin"/>
          </w:r>
          <w:r>
            <w:instrText xml:space="preserve"> PAGEREF _2bn6wsx \h </w:instrText>
          </w:r>
          <w:r>
            <w:fldChar w:fldCharType="separate"/>
          </w:r>
          <w:r>
            <w:rPr>
              <w:noProof/>
            </w:rPr>
            <w:t>12</w:t>
          </w:r>
          <w:r>
            <w:fldChar w:fldCharType="end"/>
          </w:r>
        </w:p>
        <w:p w:rsidR="00AF3848" w:rsidRDefault="00100FBC">
          <w:pPr>
            <w:tabs>
              <w:tab w:val="right" w:pos="9360"/>
            </w:tabs>
            <w:spacing w:before="60"/>
            <w:ind w:left="720"/>
            <w:rPr>
              <w:rFonts w:ascii="Arial" w:eastAsia="Arial" w:hAnsi="Arial" w:cs="Arial"/>
              <w:sz w:val="20"/>
              <w:szCs w:val="20"/>
            </w:rPr>
          </w:pPr>
          <w:hyperlink w:anchor="_qsh70q">
            <w:r>
              <w:rPr>
                <w:rFonts w:ascii="Arial" w:eastAsia="Arial" w:hAnsi="Arial" w:cs="Arial"/>
                <w:sz w:val="20"/>
                <w:szCs w:val="20"/>
              </w:rPr>
              <w:t>4.7.1 Communication During an Incident</w:t>
            </w:r>
          </w:hyperlink>
          <w:r>
            <w:rPr>
              <w:rFonts w:ascii="Arial" w:eastAsia="Arial" w:hAnsi="Arial" w:cs="Arial"/>
              <w:sz w:val="20"/>
              <w:szCs w:val="20"/>
            </w:rPr>
            <w:tab/>
          </w:r>
          <w:r>
            <w:fldChar w:fldCharType="begin"/>
          </w:r>
          <w:r>
            <w:instrText xml:space="preserve"> PAGEREF _qsh70q \h </w:instrText>
          </w:r>
          <w:r>
            <w:fldChar w:fldCharType="separate"/>
          </w:r>
          <w:r>
            <w:rPr>
              <w:noProof/>
            </w:rPr>
            <w:t>12</w:t>
          </w:r>
          <w:r>
            <w:fldChar w:fldCharType="end"/>
          </w:r>
        </w:p>
        <w:p w:rsidR="00AF3848" w:rsidRDefault="00100FBC">
          <w:pPr>
            <w:tabs>
              <w:tab w:val="right" w:pos="9360"/>
            </w:tabs>
            <w:spacing w:before="60"/>
            <w:ind w:left="720"/>
            <w:rPr>
              <w:rFonts w:ascii="Arial" w:eastAsia="Arial" w:hAnsi="Arial" w:cs="Arial"/>
              <w:sz w:val="20"/>
              <w:szCs w:val="20"/>
            </w:rPr>
          </w:pPr>
          <w:hyperlink w:anchor="_3as4poj">
            <w:r>
              <w:rPr>
                <w:rFonts w:ascii="Arial" w:eastAsia="Arial" w:hAnsi="Arial" w:cs="Arial"/>
                <w:sz w:val="20"/>
                <w:szCs w:val="20"/>
              </w:rPr>
              <w:t>4.7.2 Communication Guidelines</w:t>
            </w:r>
          </w:hyperlink>
          <w:r>
            <w:rPr>
              <w:rFonts w:ascii="Arial" w:eastAsia="Arial" w:hAnsi="Arial" w:cs="Arial"/>
              <w:sz w:val="20"/>
              <w:szCs w:val="20"/>
            </w:rPr>
            <w:tab/>
          </w:r>
          <w:r>
            <w:fldChar w:fldCharType="begin"/>
          </w:r>
          <w:r>
            <w:instrText xml:space="preserve"> PAGEREF _3as4poj \h </w:instrText>
          </w:r>
          <w:r>
            <w:fldChar w:fldCharType="separate"/>
          </w:r>
          <w:r>
            <w:rPr>
              <w:noProof/>
            </w:rPr>
            <w:t>12</w:t>
          </w:r>
          <w:r>
            <w:fldChar w:fldCharType="end"/>
          </w:r>
        </w:p>
        <w:p w:rsidR="00AF3848" w:rsidRDefault="00100FBC">
          <w:pPr>
            <w:tabs>
              <w:tab w:val="right" w:pos="9360"/>
            </w:tabs>
            <w:spacing w:before="60"/>
            <w:ind w:left="360"/>
            <w:rPr>
              <w:rFonts w:ascii="Arial" w:eastAsia="Arial" w:hAnsi="Arial" w:cs="Arial"/>
              <w:sz w:val="20"/>
              <w:szCs w:val="20"/>
            </w:rPr>
          </w:pPr>
          <w:hyperlink w:anchor="_1pxezwc">
            <w:r>
              <w:rPr>
                <w:rFonts w:ascii="Arial" w:eastAsia="Arial" w:hAnsi="Arial" w:cs="Arial"/>
                <w:sz w:val="20"/>
                <w:szCs w:val="20"/>
              </w:rPr>
              <w:t>4.8 Regulatory Re</w:t>
            </w:r>
            <w:r>
              <w:rPr>
                <w:rFonts w:ascii="Arial" w:eastAsia="Arial" w:hAnsi="Arial" w:cs="Arial"/>
                <w:sz w:val="20"/>
                <w:szCs w:val="20"/>
              </w:rPr>
              <w:t>quirements</w:t>
            </w:r>
          </w:hyperlink>
          <w:r>
            <w:rPr>
              <w:rFonts w:ascii="Arial" w:eastAsia="Arial" w:hAnsi="Arial" w:cs="Arial"/>
              <w:sz w:val="20"/>
              <w:szCs w:val="20"/>
            </w:rPr>
            <w:tab/>
          </w:r>
          <w:r>
            <w:fldChar w:fldCharType="begin"/>
          </w:r>
          <w:r>
            <w:instrText xml:space="preserve"> PAGEREF _1pxezwc \h </w:instrText>
          </w:r>
          <w:r>
            <w:fldChar w:fldCharType="separate"/>
          </w:r>
          <w:r>
            <w:rPr>
              <w:noProof/>
            </w:rPr>
            <w:t>13</w:t>
          </w:r>
          <w:r>
            <w:fldChar w:fldCharType="end"/>
          </w:r>
        </w:p>
        <w:p w:rsidR="00AF3848" w:rsidRDefault="00100FBC">
          <w:pPr>
            <w:tabs>
              <w:tab w:val="right" w:pos="9360"/>
            </w:tabs>
            <w:spacing w:before="200"/>
            <w:rPr>
              <w:rFonts w:ascii="Arial" w:eastAsia="Arial" w:hAnsi="Arial" w:cs="Arial"/>
              <w:sz w:val="20"/>
              <w:szCs w:val="20"/>
            </w:rPr>
          </w:pPr>
          <w:hyperlink w:anchor="_qg4g3fizmsjg">
            <w:r>
              <w:rPr>
                <w:rFonts w:ascii="Arial" w:eastAsia="Arial" w:hAnsi="Arial" w:cs="Arial"/>
                <w:b/>
                <w:sz w:val="20"/>
                <w:szCs w:val="20"/>
              </w:rPr>
              <w:t>5.0 Securing and safeguarding information</w:t>
            </w:r>
          </w:hyperlink>
          <w:r>
            <w:rPr>
              <w:rFonts w:ascii="Arial" w:eastAsia="Arial" w:hAnsi="Arial" w:cs="Arial"/>
              <w:b/>
              <w:sz w:val="20"/>
              <w:szCs w:val="20"/>
            </w:rPr>
            <w:tab/>
          </w:r>
          <w:r>
            <w:fldChar w:fldCharType="begin"/>
          </w:r>
          <w:r>
            <w:instrText xml:space="preserve"> PAGEREF _qg4g3fizmsjg \h </w:instrText>
          </w:r>
          <w:r>
            <w:fldChar w:fldCharType="separate"/>
          </w:r>
          <w:r>
            <w:rPr>
              <w:noProof/>
            </w:rPr>
            <w:t>13</w:t>
          </w:r>
          <w:r>
            <w:fldChar w:fldCharType="end"/>
          </w:r>
        </w:p>
        <w:p w:rsidR="00AF3848" w:rsidRDefault="00100FBC">
          <w:pPr>
            <w:tabs>
              <w:tab w:val="right" w:pos="9360"/>
            </w:tabs>
            <w:spacing w:before="60"/>
            <w:ind w:left="360"/>
            <w:rPr>
              <w:rFonts w:ascii="Arial" w:eastAsia="Arial" w:hAnsi="Arial" w:cs="Arial"/>
              <w:sz w:val="20"/>
              <w:szCs w:val="20"/>
            </w:rPr>
          </w:pPr>
          <w:hyperlink w:anchor="_6ib2oblp1c7b">
            <w:r>
              <w:rPr>
                <w:rFonts w:ascii="Arial" w:eastAsia="Arial" w:hAnsi="Arial" w:cs="Arial"/>
                <w:sz w:val="20"/>
                <w:szCs w:val="20"/>
              </w:rPr>
              <w:t>5.1  Confidentiality</w:t>
            </w:r>
          </w:hyperlink>
          <w:r>
            <w:rPr>
              <w:rFonts w:ascii="Arial" w:eastAsia="Arial" w:hAnsi="Arial" w:cs="Arial"/>
              <w:sz w:val="20"/>
              <w:szCs w:val="20"/>
            </w:rPr>
            <w:tab/>
          </w:r>
          <w:r>
            <w:fldChar w:fldCharType="begin"/>
          </w:r>
          <w:r>
            <w:instrText xml:space="preserve"> PAGEREF _6ib2oblp1c7b \h </w:instrText>
          </w:r>
          <w:r>
            <w:fldChar w:fldCharType="separate"/>
          </w:r>
          <w:r>
            <w:rPr>
              <w:noProof/>
            </w:rPr>
            <w:t>13</w:t>
          </w:r>
          <w:r>
            <w:fldChar w:fldCharType="end"/>
          </w:r>
        </w:p>
        <w:p w:rsidR="00AF3848" w:rsidRDefault="00100FBC">
          <w:pPr>
            <w:tabs>
              <w:tab w:val="right" w:pos="9360"/>
            </w:tabs>
            <w:spacing w:before="60"/>
            <w:ind w:left="360"/>
            <w:rPr>
              <w:rFonts w:ascii="Arial" w:eastAsia="Arial" w:hAnsi="Arial" w:cs="Arial"/>
              <w:sz w:val="20"/>
              <w:szCs w:val="20"/>
            </w:rPr>
          </w:pPr>
          <w:hyperlink w:anchor="_cqbgpyj3j2py">
            <w:r>
              <w:rPr>
                <w:rFonts w:ascii="Arial" w:eastAsia="Arial" w:hAnsi="Arial" w:cs="Arial"/>
                <w:sz w:val="20"/>
                <w:szCs w:val="20"/>
              </w:rPr>
              <w:t>5.2 Outreach and education</w:t>
            </w:r>
          </w:hyperlink>
          <w:r>
            <w:rPr>
              <w:rFonts w:ascii="Arial" w:eastAsia="Arial" w:hAnsi="Arial" w:cs="Arial"/>
              <w:sz w:val="20"/>
              <w:szCs w:val="20"/>
            </w:rPr>
            <w:tab/>
          </w:r>
          <w:r>
            <w:fldChar w:fldCharType="begin"/>
          </w:r>
          <w:r>
            <w:instrText xml:space="preserve"> PAGEREF _cqbgpyj3j2py</w:instrText>
          </w:r>
          <w:r>
            <w:instrText xml:space="preserve"> \h </w:instrText>
          </w:r>
          <w:r>
            <w:fldChar w:fldCharType="separate"/>
          </w:r>
          <w:r>
            <w:rPr>
              <w:noProof/>
            </w:rPr>
            <w:t>14</w:t>
          </w:r>
          <w:r>
            <w:fldChar w:fldCharType="end"/>
          </w:r>
        </w:p>
        <w:p w:rsidR="00AF3848" w:rsidRDefault="00100FBC">
          <w:pPr>
            <w:tabs>
              <w:tab w:val="right" w:pos="9360"/>
            </w:tabs>
            <w:spacing w:before="200"/>
            <w:rPr>
              <w:rFonts w:ascii="Arial" w:eastAsia="Arial" w:hAnsi="Arial" w:cs="Arial"/>
              <w:sz w:val="20"/>
              <w:szCs w:val="20"/>
            </w:rPr>
          </w:pPr>
          <w:hyperlink w:anchor="_49x2ik5">
            <w:r>
              <w:rPr>
                <w:rFonts w:ascii="Arial" w:eastAsia="Arial" w:hAnsi="Arial" w:cs="Arial"/>
                <w:b/>
                <w:sz w:val="20"/>
                <w:szCs w:val="20"/>
              </w:rPr>
              <w:t>Appendix A  Contact information</w:t>
            </w:r>
          </w:hyperlink>
          <w:r>
            <w:rPr>
              <w:rFonts w:ascii="Arial" w:eastAsia="Arial" w:hAnsi="Arial" w:cs="Arial"/>
              <w:b/>
              <w:sz w:val="20"/>
              <w:szCs w:val="20"/>
            </w:rPr>
            <w:tab/>
          </w:r>
          <w:r>
            <w:fldChar w:fldCharType="begin"/>
          </w:r>
          <w:r>
            <w:instrText xml:space="preserve"> PAGEREF _49x2ik5 \h </w:instrText>
          </w:r>
          <w:r>
            <w:fldChar w:fldCharType="separate"/>
          </w:r>
          <w:r>
            <w:rPr>
              <w:b/>
              <w:bCs/>
              <w:noProof/>
            </w:rPr>
            <w:t>Error! Bookmark not defined.</w:t>
          </w:r>
          <w:r>
            <w:fldChar w:fldCharType="end"/>
          </w:r>
        </w:p>
        <w:p w:rsidR="00AF3848" w:rsidRDefault="00100FBC">
          <w:pPr>
            <w:tabs>
              <w:tab w:val="right" w:pos="9360"/>
            </w:tabs>
            <w:spacing w:before="200"/>
            <w:rPr>
              <w:rFonts w:ascii="Arial" w:eastAsia="Arial" w:hAnsi="Arial" w:cs="Arial"/>
              <w:sz w:val="20"/>
              <w:szCs w:val="20"/>
            </w:rPr>
          </w:pPr>
          <w:hyperlink w:anchor="_2p2csry">
            <w:r>
              <w:rPr>
                <w:rFonts w:ascii="Arial" w:eastAsia="Arial" w:hAnsi="Arial" w:cs="Arial"/>
                <w:b/>
                <w:sz w:val="20"/>
                <w:szCs w:val="20"/>
              </w:rPr>
              <w:t>Appendix B  Regulatory requirements</w:t>
            </w:r>
          </w:hyperlink>
          <w:r>
            <w:rPr>
              <w:rFonts w:ascii="Arial" w:eastAsia="Arial" w:hAnsi="Arial" w:cs="Arial"/>
              <w:b/>
              <w:sz w:val="20"/>
              <w:szCs w:val="20"/>
            </w:rPr>
            <w:tab/>
          </w:r>
          <w:r>
            <w:fldChar w:fldCharType="begin"/>
          </w:r>
          <w:r>
            <w:instrText xml:space="preserve"> PAGEREF _2p2csry \h </w:instrText>
          </w:r>
          <w:r>
            <w:fldChar w:fldCharType="separate"/>
          </w:r>
          <w:r>
            <w:rPr>
              <w:noProof/>
            </w:rPr>
            <w:t>17</w:t>
          </w:r>
          <w:r>
            <w:fldChar w:fldCharType="end"/>
          </w:r>
          <w:r>
            <w:rPr>
              <w:rFonts w:ascii="Arial" w:eastAsia="Arial" w:hAnsi="Arial" w:cs="Arial"/>
              <w:sz w:val="20"/>
              <w:szCs w:val="20"/>
            </w:rPr>
            <w:t>6</w:t>
          </w:r>
        </w:p>
        <w:p w:rsidR="00AF3848" w:rsidRDefault="00100FBC">
          <w:pPr>
            <w:tabs>
              <w:tab w:val="right" w:pos="9360"/>
            </w:tabs>
            <w:spacing w:before="200" w:after="80"/>
            <w:rPr>
              <w:rFonts w:ascii="Arial" w:eastAsia="Arial" w:hAnsi="Arial" w:cs="Arial"/>
              <w:sz w:val="20"/>
              <w:szCs w:val="20"/>
            </w:rPr>
          </w:pPr>
          <w:hyperlink w:anchor="_tmrzb8hohxfx">
            <w:r>
              <w:rPr>
                <w:rFonts w:ascii="Arial" w:eastAsia="Arial" w:hAnsi="Arial" w:cs="Arial"/>
                <w:b/>
                <w:sz w:val="20"/>
                <w:szCs w:val="20"/>
              </w:rPr>
              <w:t>Appendix C DOJ Cyber Task Force (CTF) compromised Computer network in</w:t>
            </w:r>
            <w:r>
              <w:rPr>
                <w:rFonts w:ascii="Arial" w:eastAsia="Arial" w:hAnsi="Arial" w:cs="Arial"/>
                <w:b/>
                <w:sz w:val="20"/>
                <w:szCs w:val="20"/>
              </w:rPr>
              <w:t>cident worksheet</w:t>
            </w:r>
          </w:hyperlink>
          <w:r>
            <w:rPr>
              <w:rFonts w:ascii="Arial" w:eastAsia="Arial" w:hAnsi="Arial" w:cs="Arial"/>
              <w:b/>
              <w:sz w:val="20"/>
              <w:szCs w:val="20"/>
            </w:rPr>
            <w:tab/>
          </w:r>
          <w:r>
            <w:fldChar w:fldCharType="begin"/>
          </w:r>
          <w:r>
            <w:instrText xml:space="preserve"> PAGEREF _tmrzb8hohxfx \h </w:instrText>
          </w:r>
          <w:r>
            <w:fldChar w:fldCharType="separate"/>
          </w:r>
          <w:r>
            <w:rPr>
              <w:noProof/>
            </w:rPr>
            <w:t>19</w:t>
          </w:r>
          <w:r>
            <w:fldChar w:fldCharType="end"/>
          </w:r>
          <w:r>
            <w:fldChar w:fldCharType="end"/>
          </w:r>
        </w:p>
      </w:sdtContent>
    </w:sdt>
    <w:p w:rsidR="00AF3848" w:rsidRDefault="00AF3848">
      <w:pPr>
        <w:pStyle w:val="Title"/>
        <w:spacing w:after="120"/>
        <w:jc w:val="left"/>
        <w:rPr>
          <w:smallCaps w:val="0"/>
          <w:color w:val="5B9BD5"/>
          <w:sz w:val="24"/>
          <w:szCs w:val="24"/>
        </w:rPr>
      </w:pPr>
    </w:p>
    <w:p w:rsidR="00AF3848" w:rsidRDefault="00100FBC">
      <w:pPr>
        <w:widowControl w:val="0"/>
        <w:pBdr>
          <w:top w:val="nil"/>
          <w:left w:val="nil"/>
          <w:bottom w:val="nil"/>
          <w:right w:val="nil"/>
          <w:between w:val="nil"/>
        </w:pBdr>
        <w:spacing w:before="0" w:line="276" w:lineRule="auto"/>
        <w:jc w:val="left"/>
        <w:rPr>
          <w:color w:val="5B9BD5"/>
        </w:rPr>
        <w:sectPr w:rsidR="00AF3848">
          <w:headerReference w:type="even" r:id="rId7"/>
          <w:headerReference w:type="default" r:id="rId8"/>
          <w:footerReference w:type="default" r:id="rId9"/>
          <w:headerReference w:type="first" r:id="rId10"/>
          <w:footerReference w:type="first" r:id="rId11"/>
          <w:pgSz w:w="12240" w:h="15840"/>
          <w:pgMar w:top="1296" w:right="1440" w:bottom="1170" w:left="1440" w:header="720" w:footer="720" w:gutter="0"/>
          <w:pgNumType w:start="1"/>
          <w:cols w:space="720"/>
          <w:titlePg/>
        </w:sectPr>
      </w:pPr>
      <w:r>
        <w:br w:type="page"/>
      </w:r>
    </w:p>
    <w:p w:rsidR="00AF3848" w:rsidRDefault="00100FBC">
      <w:pPr>
        <w:pStyle w:val="Heading1"/>
        <w:keepNext w:val="0"/>
        <w:numPr>
          <w:ilvl w:val="0"/>
          <w:numId w:val="11"/>
        </w:numPr>
        <w:spacing w:before="60"/>
        <w:jc w:val="left"/>
        <w:rPr>
          <w:smallCaps w:val="0"/>
        </w:rPr>
      </w:pPr>
      <w:bookmarkStart w:id="1" w:name="_30j0zll" w:colFirst="0" w:colLast="0"/>
      <w:bookmarkEnd w:id="1"/>
      <w:r>
        <w:rPr>
          <w:smallCaps w:val="0"/>
        </w:rPr>
        <w:lastRenderedPageBreak/>
        <w:t>INTRODUCTION</w:t>
      </w:r>
    </w:p>
    <w:p w:rsidR="00AF3848" w:rsidRDefault="00100FBC">
      <w:pPr>
        <w:pStyle w:val="Heading2"/>
        <w:keepNext w:val="0"/>
      </w:pPr>
      <w:bookmarkStart w:id="2" w:name="_ibzf5cq5dk96" w:colFirst="0" w:colLast="0"/>
      <w:bookmarkEnd w:id="2"/>
      <w:r>
        <w:t>1.1</w:t>
      </w:r>
      <w:r>
        <w:tab/>
        <w:t>Purpose</w:t>
      </w:r>
    </w:p>
    <w:p w:rsidR="00AF3848" w:rsidRDefault="00100FBC">
      <w:pPr>
        <w:rPr>
          <w:color w:val="000000"/>
          <w:sz w:val="20"/>
          <w:szCs w:val="20"/>
        </w:rPr>
      </w:pPr>
      <w:r>
        <w:t xml:space="preserve">The purpose of the Cyber Resilience CONOPS is to enable the sharing of information and analysis that can assist state, local and tribal agencies, and public and private sector critical infrastructure providers and key resource stakeholder organizations in </w:t>
      </w:r>
      <w:r>
        <w:t xml:space="preserve">the performance of their public safety, security, continuity, and disaster resilience responsibilities. </w:t>
      </w:r>
      <w:proofErr w:type="gramStart"/>
      <w:r>
        <w:t>This</w:t>
      </w:r>
      <w:proofErr w:type="gramEnd"/>
      <w:r>
        <w:t xml:space="preserve"> CONOPS focuses on Cyber Security Incident reporting and response in Washington State. It suggests processes, protocols, and policies that any stakeh</w:t>
      </w:r>
      <w:r>
        <w:t>older organization can put into practice to increase their resilience and response capabilities before, during and after a serious cyber security incident. It includes suggestions for tools and specific guidelines by which an organization will be able to b</w:t>
      </w:r>
      <w:r>
        <w:t>etter detect, triage, and respond effectively to a cyber security intrusion or compromise. It specifically includes guidance for engaging with the local cyber community, including public and private sector partners, law enforcement, and State and Federal r</w:t>
      </w:r>
      <w:r>
        <w:t>esources.</w:t>
      </w:r>
      <w:r>
        <w:rPr>
          <w:color w:val="000000"/>
          <w:sz w:val="20"/>
          <w:szCs w:val="20"/>
        </w:rPr>
        <w:t xml:space="preserve"> </w:t>
      </w:r>
    </w:p>
    <w:p w:rsidR="00AF3848" w:rsidRDefault="00100FBC">
      <w:pPr>
        <w:pStyle w:val="Heading2"/>
        <w:jc w:val="both"/>
        <w:rPr>
          <w:smallCaps/>
        </w:rPr>
      </w:pPr>
      <w:bookmarkStart w:id="3" w:name="_3znysh7" w:colFirst="0" w:colLast="0"/>
      <w:bookmarkEnd w:id="3"/>
      <w:r>
        <w:rPr>
          <w:smallCaps/>
        </w:rPr>
        <w:t>1.2</w:t>
      </w:r>
      <w:r>
        <w:rPr>
          <w:smallCaps/>
        </w:rPr>
        <w:tab/>
      </w:r>
      <w:r>
        <w:t>Background</w:t>
      </w:r>
    </w:p>
    <w:p w:rsidR="00AF3848" w:rsidRDefault="00100FBC">
      <w:pPr>
        <w:rPr>
          <w:rFonts w:ascii="Calibri" w:eastAsia="Calibri" w:hAnsi="Calibri" w:cs="Calibri"/>
          <w:color w:val="1155CC"/>
          <w:sz w:val="22"/>
          <w:szCs w:val="22"/>
          <w:u w:val="single"/>
        </w:rPr>
      </w:pPr>
      <w:r>
        <w:t>The Pacific Northwest Economic Region (PNWER) and its Center for Regional Disaster Resilience (CRDR) have been awarded a 2017 National Infrastructure Protection Plan (NIPP) Security and Resilience Challenge grant for the Cyber Res</w:t>
      </w:r>
      <w:r>
        <w:t>ilience Category. Prior to this award, PNWER led several exercises and workshops focused on cybersecurity information sharing capabilities across the region. Stakeholders consistently identified a gap in cyber reporting capabilities and recommended a proce</w:t>
      </w:r>
      <w:r>
        <w:t xml:space="preserve">ss to ensure local and state emergency management and law enforcement receive cyber related incident reports. </w:t>
      </w:r>
      <w:r>
        <w:rPr>
          <w:sz w:val="22"/>
          <w:szCs w:val="22"/>
        </w:rPr>
        <w:t>The current DHS recommended practice is to send cyber threat and vulnerability reports to the DHS National Cybersecurity and Communications Integr</w:t>
      </w:r>
      <w:r>
        <w:rPr>
          <w:sz w:val="22"/>
          <w:szCs w:val="22"/>
        </w:rPr>
        <w:t>ation Center (NCCIC)</w:t>
      </w:r>
      <w:r>
        <w:rPr>
          <w:rFonts w:ascii="Arial" w:eastAsia="Arial" w:hAnsi="Arial" w:cs="Arial"/>
          <w:sz w:val="20"/>
          <w:szCs w:val="20"/>
        </w:rPr>
        <w:t xml:space="preserve">. </w:t>
      </w:r>
      <w:r>
        <w:t xml:space="preserve">This process creates a significant delay in real-time situational awareness for </w:t>
      </w:r>
      <w:r>
        <w:t>state and local government and industry-wide stakeholders.  After meeting with stakeholders and conducting a survey to assess the current state of cyber resilience amongst Mar</w:t>
      </w:r>
      <w:r>
        <w:t>itime and other entities in the region, we have expanded the scope to include more of the interdependent organizations at the recommendation of the stakeholder advisory group. We are currently working with the Washington State Fusion Center as a focus of c</w:t>
      </w:r>
      <w:r>
        <w:t>ommunications for organizations to report incidents and to be directed to appropriate resources. WSFC will directly communicate to the reporting agency as well as all affected agencies to provide a status update and suggested mitigation or response activit</w:t>
      </w:r>
      <w:r>
        <w:t xml:space="preserve">ies. Currently the WA Fusion Center is not a 24-7 center. This effort falls in line with 2013 and 2016 presidential directives on information sharing: -   </w:t>
      </w:r>
      <w:r>
        <w:fldChar w:fldCharType="begin"/>
      </w:r>
      <w:r>
        <w:instrText xml:space="preserve"> HYPERLINK "https://obamawhitehouse.archives.gov/the-press-office/2013/02/12/presidential-policy-dire</w:instrText>
      </w:r>
      <w:r>
        <w:instrText xml:space="preserve">ctive-critical-infrastructure-security-and-resil" </w:instrText>
      </w:r>
      <w:r>
        <w:fldChar w:fldCharType="separate"/>
      </w:r>
      <w:r>
        <w:rPr>
          <w:rFonts w:ascii="Calibri" w:eastAsia="Calibri" w:hAnsi="Calibri" w:cs="Calibri"/>
          <w:color w:val="1155CC"/>
          <w:sz w:val="22"/>
          <w:szCs w:val="22"/>
          <w:u w:val="single"/>
        </w:rPr>
        <w:t>https://obamawhitehouse.archives.gov/the-press-office/2013/02/12/presidential-policy-directive-critical-infrastructure-security-and-resil</w:t>
      </w:r>
    </w:p>
    <w:p w:rsidR="00AF3848" w:rsidRDefault="00100FBC">
      <w:pPr>
        <w:shd w:val="clear" w:color="auto" w:fill="FFFFFF"/>
        <w:spacing w:before="0"/>
        <w:rPr>
          <w:rFonts w:ascii="Calibri" w:eastAsia="Calibri" w:hAnsi="Calibri" w:cs="Calibri"/>
          <w:color w:val="1155CC"/>
          <w:sz w:val="22"/>
          <w:szCs w:val="22"/>
          <w:u w:val="single"/>
        </w:rPr>
      </w:pPr>
      <w:r>
        <w:fldChar w:fldCharType="end"/>
      </w:r>
      <w:r>
        <w:fldChar w:fldCharType="begin"/>
      </w:r>
      <w:r>
        <w:instrText xml:space="preserve"> HYPERLINK "https://obamawhitehouse.archives.gov/the-press-office</w:instrText>
      </w:r>
      <w:r>
        <w:instrText xml:space="preserve">/2016/07/26/presidential-policy-directive-united-states-cyber-incident" </w:instrText>
      </w:r>
      <w:r>
        <w:fldChar w:fldCharType="separate"/>
      </w:r>
      <w:r>
        <w:rPr>
          <w:rFonts w:ascii="Calibri" w:eastAsia="Calibri" w:hAnsi="Calibri" w:cs="Calibri"/>
          <w:color w:val="1155CC"/>
          <w:sz w:val="22"/>
          <w:szCs w:val="22"/>
          <w:u w:val="single"/>
        </w:rPr>
        <w:t>https://obamawhitehouse.archives.gov/the-press-office/2016/07/26/presidential-policy-directive-united-states-cyber-incident</w:t>
      </w:r>
    </w:p>
    <w:bookmarkStart w:id="4" w:name="_2et92p0" w:colFirst="0" w:colLast="0"/>
    <w:bookmarkEnd w:id="4"/>
    <w:p w:rsidR="00AF3848" w:rsidRDefault="00100FBC">
      <w:pPr>
        <w:pStyle w:val="Heading2"/>
        <w:jc w:val="both"/>
        <w:rPr>
          <w:smallCaps/>
        </w:rPr>
      </w:pPr>
      <w:r>
        <w:fldChar w:fldCharType="end"/>
      </w:r>
      <w:r>
        <w:rPr>
          <w:smallCaps/>
        </w:rPr>
        <w:t>1.3</w:t>
      </w:r>
      <w:r>
        <w:rPr>
          <w:smallCaps/>
        </w:rPr>
        <w:tab/>
      </w:r>
      <w:r>
        <w:t>Scope</w:t>
      </w:r>
    </w:p>
    <w:p w:rsidR="00AF3848" w:rsidRDefault="00100FBC">
      <w:r>
        <w:t>This CONOPS is designed to address the needs of</w:t>
      </w:r>
      <w:r>
        <w:t xml:space="preserve"> all organizations, public, private, academic, and non-profit in the Puget Sound region with a primary focus on critical infrastructure and key resources (CIKR). As this includes critical infrastructure, it will include specific references to regulatory an</w:t>
      </w:r>
      <w:r>
        <w:t>d best practice guidance toward response notification and resource and information sharing within the cyber community of the Puget Sound area and its dependent neighbors.</w:t>
      </w:r>
    </w:p>
    <w:p w:rsidR="00AF3848" w:rsidRDefault="00100FBC">
      <w:pPr>
        <w:pStyle w:val="Heading2"/>
        <w:keepNext w:val="0"/>
      </w:pPr>
      <w:bookmarkStart w:id="5" w:name="_tyjcwt" w:colFirst="0" w:colLast="0"/>
      <w:bookmarkEnd w:id="5"/>
      <w:r>
        <w:lastRenderedPageBreak/>
        <w:t>1.4</w:t>
      </w:r>
      <w:r>
        <w:tab/>
        <w:t>Objectives</w:t>
      </w:r>
    </w:p>
    <w:p w:rsidR="00AF3848" w:rsidRDefault="00AF3848">
      <w:pPr>
        <w:rPr>
          <w:b/>
        </w:rPr>
      </w:pPr>
    </w:p>
    <w:p w:rsidR="00AF3848" w:rsidRDefault="00100FBC">
      <w:pPr>
        <w:numPr>
          <w:ilvl w:val="0"/>
          <w:numId w:val="8"/>
        </w:numPr>
        <w:contextualSpacing/>
        <w:rPr>
          <w:b/>
        </w:rPr>
      </w:pPr>
      <w:r>
        <w:rPr>
          <w:b/>
        </w:rPr>
        <w:t>Create a working concept of operations to which organizations can and will turn to for guidance on when, how, and whom to notify during a significant cyber incident.</w:t>
      </w:r>
    </w:p>
    <w:p w:rsidR="00AF3848" w:rsidRDefault="00AF3848">
      <w:pPr>
        <w:rPr>
          <w:b/>
        </w:rPr>
      </w:pPr>
    </w:p>
    <w:p w:rsidR="00AF3848" w:rsidRDefault="00100FBC">
      <w:pPr>
        <w:numPr>
          <w:ilvl w:val="0"/>
          <w:numId w:val="4"/>
        </w:numPr>
        <w:contextualSpacing/>
        <w:rPr>
          <w:b/>
        </w:rPr>
      </w:pPr>
      <w:r>
        <w:rPr>
          <w:b/>
        </w:rPr>
        <w:t xml:space="preserve">Provide a single point of contact for reporting significant cyber incidents </w:t>
      </w:r>
    </w:p>
    <w:p w:rsidR="00AF3848" w:rsidRDefault="00AF3848">
      <w:pPr>
        <w:rPr>
          <w:b/>
        </w:rPr>
      </w:pPr>
    </w:p>
    <w:p w:rsidR="00AF3848" w:rsidRDefault="00100FBC">
      <w:pPr>
        <w:numPr>
          <w:ilvl w:val="0"/>
          <w:numId w:val="5"/>
        </w:numPr>
        <w:contextualSpacing/>
      </w:pPr>
      <w:r>
        <w:rPr>
          <w:b/>
        </w:rPr>
        <w:t>Provide inf</w:t>
      </w:r>
      <w:r>
        <w:rPr>
          <w:b/>
        </w:rPr>
        <w:t xml:space="preserve">ormation and analysis, advisories, and two-way cross-sector information support to cyber preparation, planning, and response and recovery efforts. </w:t>
      </w:r>
      <w:r>
        <w:t>The Critical Infrastructure Key Resources (CIKR) component of the Washington State Fusion Center supports the</w:t>
      </w:r>
      <w:r>
        <w:t xml:space="preserve"> objective to serve as an information sharing and analysis mechanism to assist state, regional, and local emergency operations centers, first responders, and critical infrastructure sectors during disasters. The fusion center does this by providing situati</w:t>
      </w:r>
      <w:r>
        <w:t>onal awareness during disasters or significant criminal or terrorist events. This includes processing information to provide threat assessments that assist agencies and critical infrastructure providers and other essential service providers with their plan</w:t>
      </w:r>
      <w:r>
        <w:t xml:space="preserve">ning and preparation efforts related to cybersecurity. </w:t>
      </w:r>
    </w:p>
    <w:p w:rsidR="00AF3848" w:rsidRDefault="00AF3848"/>
    <w:p w:rsidR="00AF3848" w:rsidRDefault="00100FBC">
      <w:pPr>
        <w:numPr>
          <w:ilvl w:val="0"/>
          <w:numId w:val="6"/>
        </w:numPr>
        <w:contextualSpacing/>
        <w:rPr>
          <w:b/>
        </w:rPr>
      </w:pPr>
      <w:r>
        <w:rPr>
          <w:b/>
        </w:rPr>
        <w:t>Encourage notification and information sharing across sectors and jurisdictions</w:t>
      </w:r>
    </w:p>
    <w:p w:rsidR="00AF3848" w:rsidRDefault="00AF3848">
      <w:pPr>
        <w:rPr>
          <w:b/>
        </w:rPr>
      </w:pPr>
    </w:p>
    <w:p w:rsidR="00AF3848" w:rsidRDefault="00100FBC">
      <w:pPr>
        <w:pStyle w:val="Heading1"/>
        <w:numPr>
          <w:ilvl w:val="0"/>
          <w:numId w:val="11"/>
        </w:numPr>
        <w:spacing w:before="0" w:after="240"/>
        <w:rPr>
          <w:smallCaps w:val="0"/>
        </w:rPr>
      </w:pPr>
      <w:bookmarkStart w:id="6" w:name="_3dy6vkm" w:colFirst="0" w:colLast="0"/>
      <w:bookmarkEnd w:id="6"/>
      <w:r>
        <w:t>Current options and processes for reporting</w:t>
      </w:r>
    </w:p>
    <w:p w:rsidR="00AF3848" w:rsidRDefault="00100FBC">
      <w:pPr>
        <w:pStyle w:val="Heading2"/>
        <w:keepNext w:val="0"/>
      </w:pPr>
      <w:bookmarkStart w:id="7" w:name="_swl7q7opfpig" w:colFirst="0" w:colLast="0"/>
      <w:bookmarkEnd w:id="7"/>
      <w:r>
        <w:t>2.1 Justification for a single point of contact reporting at the state and</w:t>
      </w:r>
      <w:r>
        <w:t xml:space="preserve"> local level </w:t>
      </w:r>
    </w:p>
    <w:p w:rsidR="00AF3848" w:rsidRDefault="00100FBC">
      <w:pPr>
        <w:tabs>
          <w:tab w:val="left" w:pos="720"/>
        </w:tabs>
      </w:pPr>
      <w:r>
        <w:t>Currently several federal agencies collect significant cyber incident reports through different portals or websites. Often these reports do not get shared in a timely manner with state, local and regional partners. This lag in information sha</w:t>
      </w:r>
      <w:r>
        <w:t>ring is a significant threat to the overall resilience of the region. Often agencies have a regulatory requirement to report to federal partners and must follow strict protocols. We encourage federal partners to work with regional, state and local partners</w:t>
      </w:r>
      <w:r>
        <w:t xml:space="preserve"> to ensure information is disseminated and shared at all levels. Organizations who do have a regulatory requirement to report to a federal agency are encouraged to utilize the WA State Fusion Center’s (WSFC) reporting portals, email or phone number to repo</w:t>
      </w:r>
      <w:r>
        <w:t>rt cyber threats and disruptions. The WSFC will work with state, local and regional CI/KR stakeholders to share information to improve preparedness and resilience across all sectors. Likewise, the fusion center along with the DHS Cybersecurity Advisor (CSA</w:t>
      </w:r>
      <w:r>
        <w:t xml:space="preserve">) will serve as valuable advisors on potential resources or assistance available to organizations. </w:t>
      </w:r>
    </w:p>
    <w:p w:rsidR="00AF3848" w:rsidRDefault="00AF3848">
      <w:pPr>
        <w:tabs>
          <w:tab w:val="left" w:pos="720"/>
        </w:tabs>
      </w:pPr>
    </w:p>
    <w:p w:rsidR="00AF3848" w:rsidRDefault="00100FBC">
      <w:pPr>
        <w:tabs>
          <w:tab w:val="left" w:pos="720"/>
        </w:tabs>
      </w:pPr>
      <w:r>
        <w:t xml:space="preserve">The following are the most likely partners collecting reports on significant cyber events base on stakeholder survey input. </w:t>
      </w:r>
    </w:p>
    <w:p w:rsidR="00AF3848" w:rsidRDefault="00AF3848">
      <w:pPr>
        <w:pStyle w:val="Heading2"/>
        <w:keepNext w:val="0"/>
      </w:pPr>
      <w:bookmarkStart w:id="8" w:name="_kqzz563e8dtf" w:colFirst="0" w:colLast="0"/>
      <w:bookmarkEnd w:id="8"/>
    </w:p>
    <w:p w:rsidR="00AF3848" w:rsidRDefault="00100FBC">
      <w:pPr>
        <w:pStyle w:val="Heading2"/>
        <w:keepNext w:val="0"/>
      </w:pPr>
      <w:bookmarkStart w:id="9" w:name="_1t3h5sf" w:colFirst="0" w:colLast="0"/>
      <w:bookmarkEnd w:id="9"/>
      <w:r>
        <w:t xml:space="preserve">2.2 </w:t>
      </w:r>
      <w:r>
        <w:tab/>
        <w:t>US Coast Guard</w:t>
      </w:r>
    </w:p>
    <w:p w:rsidR="00AF3848" w:rsidRDefault="00100FBC">
      <w:pPr>
        <w:spacing w:before="280" w:after="280"/>
        <w:jc w:val="left"/>
      </w:pPr>
      <w:r>
        <w:lastRenderedPageBreak/>
        <w:t>The Coast</w:t>
      </w:r>
      <w:r>
        <w:t xml:space="preserve"> Guard is the principal Federal agency responsible for the maritime safety and security of U. S. ports and waterways, and has legal authorities within the maritime transportation system (MTS</w:t>
      </w:r>
      <w:proofErr w:type="gramStart"/>
      <w:r>
        <w:t>).[</w:t>
      </w:r>
      <w:proofErr w:type="spellStart"/>
      <w:proofErr w:type="gramEnd"/>
      <w:r>
        <w:t>i</w:t>
      </w:r>
      <w:proofErr w:type="spellEnd"/>
      <w:r>
        <w:t>]  Maritime infrastructure includes vessels, facilities, ports</w:t>
      </w:r>
      <w:r>
        <w:t>, bridges and other systems that operate within the maritime domain.  Vessels and facilities regulated by the Maritime Transportation Security Act (MTSA) report cyber incidents to the National Response Center (NRC), or, for cyber incidents that do not invo</w:t>
      </w:r>
      <w:r>
        <w:t xml:space="preserve">lve physical or pollution effects, the </w:t>
      </w:r>
      <w:proofErr w:type="gramStart"/>
      <w:r>
        <w:t>NCCIC.[</w:t>
      </w:r>
      <w:proofErr w:type="gramEnd"/>
      <w:r>
        <w:t>ii]  The NRC notifies the appropriate Coast Guard Captain of the Port.  Within the state of Washington, responding Coast Guard units report MTS cyber incidents to the Washington State Fusion Center and appropri</w:t>
      </w:r>
      <w:r>
        <w:t xml:space="preserve">ate Area Maritime Security </w:t>
      </w:r>
      <w:proofErr w:type="gramStart"/>
      <w:r>
        <w:t>Members.[</w:t>
      </w:r>
      <w:proofErr w:type="gramEnd"/>
      <w:r>
        <w:t>iii]</w:t>
      </w:r>
      <w:r>
        <w:pict>
          <v:rect id="_x0000_i1025" style="width:0;height:1.5pt" o:hralign="center" o:hrstd="t" o:hr="t" fillcolor="#a0a0a0" stroked="f"/>
        </w:pict>
      </w:r>
    </w:p>
    <w:p w:rsidR="00AF3848" w:rsidRDefault="00100FBC">
      <w:pPr>
        <w:spacing w:before="0" w:after="280"/>
        <w:jc w:val="left"/>
      </w:pPr>
      <w:r>
        <w:rPr>
          <w:sz w:val="20"/>
          <w:szCs w:val="20"/>
        </w:rPr>
        <w:t>[</w:t>
      </w:r>
      <w:proofErr w:type="spellStart"/>
      <w:r>
        <w:rPr>
          <w:sz w:val="20"/>
          <w:szCs w:val="20"/>
        </w:rPr>
        <w:t>i</w:t>
      </w:r>
      <w:proofErr w:type="spellEnd"/>
      <w:r>
        <w:rPr>
          <w:sz w:val="20"/>
          <w:szCs w:val="20"/>
        </w:rPr>
        <w:t>]</w:t>
      </w:r>
      <w:r>
        <w:t xml:space="preserve"> 14 U.S.C § 89, 33 U.S.C § 1223, 14 U.S.C. § 91, 50 U.S.C. 191 </w:t>
      </w:r>
    </w:p>
    <w:p w:rsidR="00AF3848" w:rsidRDefault="00100FBC">
      <w:pPr>
        <w:spacing w:before="0" w:after="280"/>
        <w:jc w:val="left"/>
      </w:pPr>
      <w:r>
        <w:rPr>
          <w:sz w:val="20"/>
          <w:szCs w:val="20"/>
        </w:rPr>
        <w:t>[ii]</w:t>
      </w:r>
      <w:r>
        <w:t xml:space="preserve"> 33 CFR part 101.305</w:t>
      </w:r>
    </w:p>
    <w:p w:rsidR="00AF3848" w:rsidRDefault="00100FBC">
      <w:pPr>
        <w:spacing w:before="0" w:after="280"/>
        <w:jc w:val="left"/>
      </w:pPr>
      <w:r>
        <w:rPr>
          <w:sz w:val="20"/>
          <w:szCs w:val="20"/>
        </w:rPr>
        <w:t>[iii]</w:t>
      </w:r>
      <w:r>
        <w:t xml:space="preserve"> Cyber Incident Response Guidelines for Maritime Transportation Security Act (MTSA) Regulated Facilities and Vessels,</w:t>
      </w:r>
      <w:r>
        <w:t xml:space="preserve"> PACAREAINST 16600.1</w:t>
      </w:r>
    </w:p>
    <w:p w:rsidR="00AF3848" w:rsidRDefault="00100FBC">
      <w:pPr>
        <w:pStyle w:val="Heading2"/>
      </w:pPr>
      <w:bookmarkStart w:id="10" w:name="_4d34og8" w:colFirst="0" w:colLast="0"/>
      <w:bookmarkEnd w:id="10"/>
      <w:r>
        <w:t>2.3</w:t>
      </w:r>
      <w:r>
        <w:tab/>
        <w:t>Department of Homeland Security and Federal Law Enforcement</w:t>
      </w:r>
    </w:p>
    <w:p w:rsidR="00AF3848" w:rsidRDefault="00100FBC">
      <w:pPr>
        <w:spacing w:after="240"/>
      </w:pPr>
      <w:r>
        <w:t>The DHS NCIC</w:t>
      </w:r>
      <w:r>
        <w:t xml:space="preserve"> has a wide variety of resources available to assist organizations with their cyber risk assessments, penetration testing, as well as procedure and policy development, following the NIST 800-53 guidance. DHS encourages organizations to report incidents, es</w:t>
      </w:r>
      <w:r>
        <w:t>pecially if they affect critical infrastructure or security. Similarly, the FBI has online tools for reporting cyber incidents and encourages anyone to report using those tools. The local offices of the US Secret Service participate in an Electronic Crimes</w:t>
      </w:r>
      <w:r>
        <w:t xml:space="preserve"> Task Force which specifically will work with organizations that have suffered a financial loss or crime. Contact information for these organizations are included in Appendix A.</w:t>
      </w:r>
    </w:p>
    <w:p w:rsidR="00AF3848" w:rsidRDefault="00100FBC">
      <w:pPr>
        <w:spacing w:after="240"/>
      </w:pPr>
      <w:r>
        <w:t>However, it should be noted that while these are important and valuable resour</w:t>
      </w:r>
      <w:r>
        <w:t>ces for reporting and possibly for response, they bypass local law enforcement and emergency management organizations and thus may result in a lack of capability to respond to events that affect others in the local community.</w:t>
      </w:r>
    </w:p>
    <w:p w:rsidR="00AF3848" w:rsidRDefault="00100FBC">
      <w:pPr>
        <w:pStyle w:val="Heading2"/>
      </w:pPr>
      <w:bookmarkStart w:id="11" w:name="_2s8eyo1" w:colFirst="0" w:colLast="0"/>
      <w:bookmarkEnd w:id="11"/>
      <w:r>
        <w:t>2.4</w:t>
      </w:r>
      <w:r>
        <w:tab/>
        <w:t xml:space="preserve">Local Law Enforcement and </w:t>
      </w:r>
      <w:r>
        <w:t>Intelligence – Washington State Fusion Center</w:t>
      </w:r>
    </w:p>
    <w:p w:rsidR="00AF3848" w:rsidRDefault="00100FBC">
      <w:pPr>
        <w:tabs>
          <w:tab w:val="left" w:pos="960"/>
        </w:tabs>
      </w:pPr>
      <w:bookmarkStart w:id="12" w:name="_17dp8vu" w:colFirst="0" w:colLast="0"/>
      <w:bookmarkEnd w:id="12"/>
      <w:r>
        <w:rPr>
          <w:color w:val="000000"/>
        </w:rPr>
        <w:t xml:space="preserve">The Washington State Fusion Center (WSFC) is a </w:t>
      </w:r>
      <w:r>
        <w:t>clearinghouse</w:t>
      </w:r>
      <w:r>
        <w:rPr>
          <w:color w:val="000000"/>
        </w:rPr>
        <w:t xml:space="preserve"> for local, State, Federal, Tribal and Territorial law enforcement information and Intelligence gathering organizations. To meet the objective of this</w:t>
      </w:r>
      <w:r>
        <w:rPr>
          <w:color w:val="000000"/>
        </w:rPr>
        <w:t xml:space="preserve"> CONOPS we intend to establish a central contact within the WSFC which would serve the cyber community as a connection to the appropriate resources during a significant cyber incident.  WSFC </w:t>
      </w:r>
      <w:r>
        <w:t>c</w:t>
      </w:r>
      <w:r>
        <w:rPr>
          <w:color w:val="000000"/>
        </w:rPr>
        <w:t>ollects, writes, and disseminates raw reportin</w:t>
      </w:r>
      <w:r>
        <w:t>g, p</w:t>
      </w:r>
      <w:r>
        <w:rPr>
          <w:color w:val="000000"/>
        </w:rPr>
        <w:t xml:space="preserve">roduces cyber </w:t>
      </w:r>
      <w:r>
        <w:rPr>
          <w:color w:val="000000"/>
        </w:rPr>
        <w:t>analysis based upon raw reporting and other local and national sources and</w:t>
      </w:r>
      <w:r>
        <w:t xml:space="preserve"> a</w:t>
      </w:r>
      <w:r>
        <w:rPr>
          <w:color w:val="000000"/>
        </w:rPr>
        <w:t xml:space="preserve">nalysts have </w:t>
      </w:r>
      <w:proofErr w:type="gramStart"/>
      <w:r>
        <w:rPr>
          <w:color w:val="000000"/>
        </w:rPr>
        <w:t>sufficient</w:t>
      </w:r>
      <w:proofErr w:type="gramEnd"/>
      <w:r>
        <w:rPr>
          <w:color w:val="000000"/>
        </w:rPr>
        <w:t xml:space="preserve"> cyber knowledge to receive, relay, and analyze cyber incidents and reporting. </w:t>
      </w:r>
      <w:r>
        <w:t>Ideally, they will be able to provide input information about the incident, an</w:t>
      </w:r>
      <w:r>
        <w:t>d referral to the appropriate or required organizational and assistance resources.</w:t>
      </w:r>
      <w:r>
        <w:rPr>
          <w:color w:val="000000"/>
        </w:rPr>
        <w:t xml:space="preserve"> These might include the Coast Guard command center as note above, law enforcement, DHS NCIC, Washington State Emergency Management, The Cyber Incident Response Coalition &amp; A</w:t>
      </w:r>
      <w:r>
        <w:rPr>
          <w:color w:val="000000"/>
        </w:rPr>
        <w:t xml:space="preserve">nalysis Sharing (CIRCAS), The National Cyber Forensics &amp; Training </w:t>
      </w:r>
      <w:r>
        <w:t>Alliance</w:t>
      </w:r>
      <w:r>
        <w:rPr>
          <w:color w:val="000000"/>
        </w:rPr>
        <w:t xml:space="preserve"> (NCFTA) or other community resources.</w:t>
      </w:r>
      <w:r>
        <w:t xml:space="preserve"> </w:t>
      </w:r>
    </w:p>
    <w:p w:rsidR="00AF3848" w:rsidRDefault="00AF3848">
      <w:pPr>
        <w:tabs>
          <w:tab w:val="left" w:pos="960"/>
        </w:tabs>
        <w:rPr>
          <w:color w:val="000000"/>
        </w:rPr>
      </w:pPr>
    </w:p>
    <w:p w:rsidR="00AF3848" w:rsidRDefault="00100FBC">
      <w:pPr>
        <w:pStyle w:val="Heading1"/>
        <w:numPr>
          <w:ilvl w:val="0"/>
          <w:numId w:val="11"/>
        </w:numPr>
        <w:spacing w:before="0" w:after="240"/>
      </w:pPr>
      <w:bookmarkStart w:id="13" w:name="_3rdcrjn" w:colFirst="0" w:colLast="0"/>
      <w:bookmarkEnd w:id="13"/>
      <w:r>
        <w:t>Local and Statewide Reporting Operations</w:t>
      </w:r>
    </w:p>
    <w:p w:rsidR="00AF3848" w:rsidRDefault="00100FBC">
      <w:pPr>
        <w:pStyle w:val="Heading2"/>
        <w:jc w:val="both"/>
        <w:rPr>
          <w:rFonts w:ascii="Garamond" w:eastAsia="Garamond" w:hAnsi="Garamond" w:cs="Garamond"/>
          <w:smallCaps/>
        </w:rPr>
      </w:pPr>
      <w:bookmarkStart w:id="14" w:name="_26in1rg" w:colFirst="0" w:colLast="0"/>
      <w:bookmarkEnd w:id="14"/>
      <w:r>
        <w:t>3.1</w:t>
      </w:r>
      <w:r>
        <w:tab/>
      </w:r>
      <w:r>
        <w:rPr>
          <w:smallCaps/>
        </w:rPr>
        <w:t>OVERVIEW</w:t>
      </w:r>
    </w:p>
    <w:p w:rsidR="00AF3848" w:rsidRDefault="00100FBC">
      <w:r>
        <w:t>It is the responsibility of any organization to combine the highest qualified and train</w:t>
      </w:r>
      <w:r>
        <w:t xml:space="preserve">ed cyber security professionals, processes and technology to produce </w:t>
      </w:r>
      <w:proofErr w:type="gramStart"/>
      <w:r>
        <w:t>a sufficient</w:t>
      </w:r>
      <w:proofErr w:type="gramEnd"/>
      <w:r>
        <w:t xml:space="preserve"> level of technological expertise to accurately and efficiently analyze new or evolving security events. The success or failure of cyber response operations depends significan</w:t>
      </w:r>
      <w:r>
        <w:t xml:space="preserve">tly on how accurate an organization’s security analysts judge the severity as security events emerge.  </w:t>
      </w:r>
    </w:p>
    <w:p w:rsidR="00AF3848" w:rsidRDefault="00100FBC">
      <w:pPr>
        <w:pStyle w:val="Heading2"/>
        <w:rPr>
          <w:smallCaps/>
        </w:rPr>
      </w:pPr>
      <w:bookmarkStart w:id="15" w:name="_lnxbz9" w:colFirst="0" w:colLast="0"/>
      <w:bookmarkEnd w:id="15"/>
      <w:r>
        <w:rPr>
          <w:smallCaps/>
        </w:rPr>
        <w:t>3.2</w:t>
      </w:r>
      <w:r>
        <w:rPr>
          <w:smallCaps/>
        </w:rPr>
        <w:tab/>
        <w:t>CATEGORIES</w:t>
      </w:r>
    </w:p>
    <w:p w:rsidR="00AF3848" w:rsidRDefault="00100FBC">
      <w:pPr>
        <w:pBdr>
          <w:top w:val="nil"/>
          <w:left w:val="nil"/>
          <w:bottom w:val="nil"/>
          <w:right w:val="nil"/>
          <w:between w:val="nil"/>
        </w:pBdr>
        <w:rPr>
          <w:color w:val="000000"/>
        </w:rPr>
      </w:pPr>
      <w:r>
        <w:rPr>
          <w:color w:val="000000"/>
        </w:rPr>
        <w:t>A computer incident may be defined as a violation or imminent threat of violation of computer security policies, acceptable use policies,</w:t>
      </w:r>
      <w:r>
        <w:rPr>
          <w:color w:val="000000"/>
        </w:rPr>
        <w:t xml:space="preserve"> or standard computer security practices. To clearly communicate incidents and events (any observable occurrence in a network or system) it is necessary for an organizational incident response teams to adopt a common set of terms and relationships between </w:t>
      </w:r>
      <w:r>
        <w:rPr>
          <w:color w:val="000000"/>
        </w:rPr>
        <w:t xml:space="preserve">those terms.  The following table outlines categories of incidents or events as suggested by NIST in its Special Publication 800-61.  </w:t>
      </w:r>
    </w:p>
    <w:p w:rsidR="00AF3848" w:rsidRDefault="00100FBC">
      <w:pPr>
        <w:keepNext/>
        <w:pBdr>
          <w:top w:val="nil"/>
          <w:left w:val="nil"/>
          <w:bottom w:val="nil"/>
          <w:right w:val="nil"/>
          <w:between w:val="nil"/>
        </w:pBdr>
        <w:jc w:val="center"/>
        <w:rPr>
          <w:b/>
          <w:color w:val="000000"/>
        </w:rPr>
      </w:pPr>
      <w:r>
        <w:rPr>
          <w:b/>
          <w:color w:val="000000"/>
        </w:rPr>
        <w:t>Table 3-1 Incident Categories</w:t>
      </w:r>
    </w:p>
    <w:p w:rsidR="00AF3848" w:rsidRDefault="00100FBC">
      <w:pPr>
        <w:keepNext/>
        <w:pBdr>
          <w:top w:val="nil"/>
          <w:left w:val="nil"/>
          <w:bottom w:val="nil"/>
          <w:right w:val="nil"/>
          <w:between w:val="nil"/>
        </w:pBdr>
        <w:spacing w:before="0" w:after="120"/>
        <w:jc w:val="center"/>
        <w:rPr>
          <w:b/>
          <w:color w:val="000000"/>
        </w:rPr>
      </w:pPr>
      <w:r>
        <w:rPr>
          <w:b/>
          <w:color w:val="000000"/>
        </w:rPr>
        <w:t>*Defined by NIST Special Publication 800-61</w:t>
      </w:r>
    </w:p>
    <w:tbl>
      <w:tblPr>
        <w:tblStyle w:val="a"/>
        <w:tblW w:w="10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2160"/>
        <w:gridCol w:w="3960"/>
        <w:gridCol w:w="3120"/>
      </w:tblGrid>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CATEGORY</w:t>
            </w:r>
          </w:p>
        </w:tc>
        <w:tc>
          <w:tcPr>
            <w:tcW w:w="2160"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NAME</w:t>
            </w:r>
          </w:p>
        </w:tc>
        <w:tc>
          <w:tcPr>
            <w:tcW w:w="3960"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DESCRIPTION</w:t>
            </w:r>
          </w:p>
        </w:tc>
        <w:tc>
          <w:tcPr>
            <w:tcW w:w="3120"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REPORTING TIMEFRAME</w:t>
            </w:r>
          </w:p>
        </w:tc>
      </w:tr>
      <w:tr w:rsidR="00AF3848">
        <w:trPr>
          <w:jc w:val="center"/>
        </w:trPr>
        <w:tc>
          <w:tcPr>
            <w:tcW w:w="1698" w:type="dxa"/>
          </w:tcPr>
          <w:p w:rsidR="00AF3848" w:rsidRDefault="00100FBC">
            <w:pPr>
              <w:keepNext/>
              <w:rPr>
                <w:b/>
                <w:sz w:val="20"/>
                <w:szCs w:val="20"/>
              </w:rPr>
            </w:pPr>
            <w:r>
              <w:rPr>
                <w:b/>
                <w:sz w:val="20"/>
                <w:szCs w:val="20"/>
              </w:rPr>
              <w:t>CAT 0</w:t>
            </w:r>
          </w:p>
          <w:p w:rsidR="00AF3848" w:rsidRDefault="00AF3848">
            <w:pPr>
              <w:keepNext/>
              <w:rPr>
                <w:b/>
                <w:sz w:val="20"/>
                <w:szCs w:val="20"/>
              </w:rPr>
            </w:pPr>
          </w:p>
        </w:tc>
        <w:tc>
          <w:tcPr>
            <w:tcW w:w="2160" w:type="dxa"/>
          </w:tcPr>
          <w:p w:rsidR="00AF3848" w:rsidRDefault="00100FBC">
            <w:pPr>
              <w:keepNext/>
              <w:rPr>
                <w:b/>
                <w:sz w:val="20"/>
                <w:szCs w:val="20"/>
              </w:rPr>
            </w:pPr>
            <w:r>
              <w:rPr>
                <w:b/>
                <w:sz w:val="20"/>
                <w:szCs w:val="20"/>
              </w:rPr>
              <w:t>Exercise/Network Defense Testing</w:t>
            </w:r>
          </w:p>
        </w:tc>
        <w:tc>
          <w:tcPr>
            <w:tcW w:w="3960" w:type="dxa"/>
          </w:tcPr>
          <w:p w:rsidR="00AF3848" w:rsidRDefault="00100FBC">
            <w:pPr>
              <w:keepNext/>
              <w:jc w:val="left"/>
              <w:rPr>
                <w:b/>
                <w:sz w:val="20"/>
                <w:szCs w:val="20"/>
              </w:rPr>
            </w:pPr>
            <w:r>
              <w:rPr>
                <w:sz w:val="20"/>
                <w:szCs w:val="20"/>
              </w:rPr>
              <w:t>This category is used during state, federal, national, international exercises and approved activity testing of internal/external network defenses or responses.</w:t>
            </w:r>
          </w:p>
        </w:tc>
        <w:tc>
          <w:tcPr>
            <w:tcW w:w="3120" w:type="dxa"/>
          </w:tcPr>
          <w:p w:rsidR="00AF3848" w:rsidRDefault="00100FBC">
            <w:pPr>
              <w:keepNext/>
              <w:jc w:val="left"/>
              <w:rPr>
                <w:sz w:val="20"/>
                <w:szCs w:val="20"/>
              </w:rPr>
            </w:pPr>
            <w:r>
              <w:rPr>
                <w:sz w:val="20"/>
                <w:szCs w:val="20"/>
              </w:rPr>
              <w:t xml:space="preserve">Not Applicable; this category is for each agency’s internal use during exercises.  </w:t>
            </w:r>
          </w:p>
        </w:tc>
      </w:tr>
      <w:tr w:rsidR="00AF3848">
        <w:trPr>
          <w:jc w:val="center"/>
        </w:trPr>
        <w:tc>
          <w:tcPr>
            <w:tcW w:w="1698" w:type="dxa"/>
          </w:tcPr>
          <w:p w:rsidR="00AF3848" w:rsidRDefault="00100FBC">
            <w:pPr>
              <w:rPr>
                <w:b/>
                <w:sz w:val="20"/>
                <w:szCs w:val="20"/>
              </w:rPr>
            </w:pPr>
            <w:r>
              <w:rPr>
                <w:b/>
                <w:sz w:val="20"/>
                <w:szCs w:val="20"/>
              </w:rPr>
              <w:t>CAT 1</w:t>
            </w:r>
          </w:p>
        </w:tc>
        <w:tc>
          <w:tcPr>
            <w:tcW w:w="2160" w:type="dxa"/>
          </w:tcPr>
          <w:p w:rsidR="00AF3848" w:rsidRDefault="00100FBC">
            <w:pPr>
              <w:jc w:val="left"/>
              <w:rPr>
                <w:b/>
                <w:sz w:val="20"/>
                <w:szCs w:val="20"/>
              </w:rPr>
            </w:pPr>
            <w:r>
              <w:rPr>
                <w:b/>
                <w:sz w:val="20"/>
                <w:szCs w:val="20"/>
              </w:rPr>
              <w:t>*Una</w:t>
            </w:r>
            <w:r>
              <w:rPr>
                <w:b/>
                <w:sz w:val="20"/>
                <w:szCs w:val="20"/>
              </w:rPr>
              <w:t>uthorized Access</w:t>
            </w:r>
          </w:p>
        </w:tc>
        <w:tc>
          <w:tcPr>
            <w:tcW w:w="3960" w:type="dxa"/>
          </w:tcPr>
          <w:p w:rsidR="00AF3848" w:rsidRDefault="00100FBC">
            <w:pPr>
              <w:jc w:val="left"/>
              <w:rPr>
                <w:sz w:val="20"/>
                <w:szCs w:val="20"/>
              </w:rPr>
            </w:pPr>
            <w:r>
              <w:rPr>
                <w:sz w:val="20"/>
                <w:szCs w:val="20"/>
              </w:rPr>
              <w:t>In this category an individual gains logical or physical access without permission to a federal agency network, system, application, data, or other resource</w:t>
            </w:r>
          </w:p>
        </w:tc>
        <w:tc>
          <w:tcPr>
            <w:tcW w:w="3120" w:type="dxa"/>
          </w:tcPr>
          <w:p w:rsidR="00AF3848" w:rsidRDefault="00100FBC">
            <w:pPr>
              <w:jc w:val="left"/>
              <w:rPr>
                <w:sz w:val="20"/>
                <w:szCs w:val="20"/>
              </w:rPr>
            </w:pPr>
            <w:r>
              <w:rPr>
                <w:sz w:val="20"/>
                <w:szCs w:val="20"/>
              </w:rPr>
              <w:t>Within one (1) hour of discovery/detection.</w:t>
            </w:r>
          </w:p>
        </w:tc>
      </w:tr>
      <w:tr w:rsidR="00AF3848">
        <w:trPr>
          <w:jc w:val="center"/>
        </w:trPr>
        <w:tc>
          <w:tcPr>
            <w:tcW w:w="1698" w:type="dxa"/>
          </w:tcPr>
          <w:p w:rsidR="00AF3848" w:rsidRDefault="00100FBC">
            <w:pPr>
              <w:rPr>
                <w:b/>
                <w:sz w:val="20"/>
                <w:szCs w:val="20"/>
              </w:rPr>
            </w:pPr>
            <w:r>
              <w:rPr>
                <w:b/>
                <w:sz w:val="20"/>
                <w:szCs w:val="20"/>
              </w:rPr>
              <w:t>CAT 2</w:t>
            </w:r>
          </w:p>
        </w:tc>
        <w:tc>
          <w:tcPr>
            <w:tcW w:w="2160" w:type="dxa"/>
          </w:tcPr>
          <w:p w:rsidR="00AF3848" w:rsidRDefault="00100FBC">
            <w:pPr>
              <w:jc w:val="left"/>
              <w:rPr>
                <w:b/>
                <w:sz w:val="20"/>
                <w:szCs w:val="20"/>
              </w:rPr>
            </w:pPr>
            <w:r>
              <w:rPr>
                <w:b/>
                <w:sz w:val="20"/>
                <w:szCs w:val="20"/>
              </w:rPr>
              <w:t>*Denial of Service (DoS)</w:t>
            </w:r>
          </w:p>
        </w:tc>
        <w:tc>
          <w:tcPr>
            <w:tcW w:w="3960" w:type="dxa"/>
          </w:tcPr>
          <w:p w:rsidR="00AF3848" w:rsidRDefault="00100FBC">
            <w:pPr>
              <w:jc w:val="left"/>
              <w:rPr>
                <w:b/>
                <w:sz w:val="20"/>
                <w:szCs w:val="20"/>
              </w:rPr>
            </w:pPr>
            <w:r>
              <w:rPr>
                <w:sz w:val="20"/>
                <w:szCs w:val="20"/>
              </w:rPr>
              <w:t>An att</w:t>
            </w:r>
            <w:r>
              <w:rPr>
                <w:sz w:val="20"/>
                <w:szCs w:val="20"/>
              </w:rPr>
              <w:t xml:space="preserve">ack that </w:t>
            </w:r>
            <w:r>
              <w:rPr>
                <w:i/>
                <w:sz w:val="20"/>
                <w:szCs w:val="20"/>
              </w:rPr>
              <w:t>successfully</w:t>
            </w:r>
            <w:r>
              <w:rPr>
                <w:sz w:val="20"/>
                <w:szCs w:val="20"/>
              </w:rPr>
              <w:t xml:space="preserve"> prevents or impairs the normal authorized functionality of networks, systems or applications by exhausting resources. This activity includes being the victim or participating in the DoS.</w:t>
            </w:r>
          </w:p>
        </w:tc>
        <w:tc>
          <w:tcPr>
            <w:tcW w:w="3120" w:type="dxa"/>
          </w:tcPr>
          <w:p w:rsidR="00AF3848" w:rsidRDefault="00100FBC">
            <w:pPr>
              <w:jc w:val="left"/>
              <w:rPr>
                <w:sz w:val="20"/>
                <w:szCs w:val="20"/>
              </w:rPr>
            </w:pPr>
            <w:r>
              <w:rPr>
                <w:sz w:val="20"/>
                <w:szCs w:val="20"/>
              </w:rPr>
              <w:t xml:space="preserve">Within two (2) hours of discovery/detection if </w:t>
            </w:r>
            <w:r>
              <w:rPr>
                <w:sz w:val="20"/>
                <w:szCs w:val="20"/>
              </w:rPr>
              <w:t>the successful attack is still ongoing and the agency is unable to successfully mitigate activity.</w:t>
            </w:r>
          </w:p>
        </w:tc>
      </w:tr>
      <w:tr w:rsidR="00AF3848">
        <w:trPr>
          <w:jc w:val="center"/>
        </w:trPr>
        <w:tc>
          <w:tcPr>
            <w:tcW w:w="1698" w:type="dxa"/>
          </w:tcPr>
          <w:p w:rsidR="00AF3848" w:rsidRDefault="00100FBC">
            <w:pPr>
              <w:rPr>
                <w:b/>
                <w:sz w:val="20"/>
                <w:szCs w:val="20"/>
              </w:rPr>
            </w:pPr>
            <w:r>
              <w:rPr>
                <w:b/>
                <w:sz w:val="20"/>
                <w:szCs w:val="20"/>
              </w:rPr>
              <w:t>CAT 3</w:t>
            </w:r>
          </w:p>
        </w:tc>
        <w:tc>
          <w:tcPr>
            <w:tcW w:w="2160" w:type="dxa"/>
          </w:tcPr>
          <w:p w:rsidR="00AF3848" w:rsidRDefault="00100FBC">
            <w:pPr>
              <w:jc w:val="left"/>
              <w:rPr>
                <w:b/>
                <w:sz w:val="20"/>
                <w:szCs w:val="20"/>
              </w:rPr>
            </w:pPr>
            <w:r>
              <w:rPr>
                <w:b/>
                <w:sz w:val="20"/>
                <w:szCs w:val="20"/>
              </w:rPr>
              <w:t>*Malicious Code</w:t>
            </w:r>
          </w:p>
        </w:tc>
        <w:tc>
          <w:tcPr>
            <w:tcW w:w="3960" w:type="dxa"/>
          </w:tcPr>
          <w:p w:rsidR="00AF3848" w:rsidRDefault="00100FBC">
            <w:pPr>
              <w:jc w:val="left"/>
              <w:rPr>
                <w:sz w:val="20"/>
                <w:szCs w:val="20"/>
              </w:rPr>
            </w:pPr>
            <w:r>
              <w:rPr>
                <w:i/>
                <w:sz w:val="20"/>
                <w:szCs w:val="20"/>
              </w:rPr>
              <w:t>Successful</w:t>
            </w:r>
            <w:r>
              <w:rPr>
                <w:sz w:val="20"/>
                <w:szCs w:val="20"/>
              </w:rPr>
              <w:t xml:space="preserve"> installation of malicious software (i.e. virus, worm, Trojan horse, or other code-based malicious entity that infects an op</w:t>
            </w:r>
            <w:r>
              <w:rPr>
                <w:sz w:val="20"/>
                <w:szCs w:val="20"/>
              </w:rPr>
              <w:t xml:space="preserve">erating system or application. Agencies are NOT required to report malicious logic that has been </w:t>
            </w:r>
            <w:r>
              <w:rPr>
                <w:i/>
                <w:sz w:val="20"/>
                <w:szCs w:val="20"/>
              </w:rPr>
              <w:t>successfully quarantined</w:t>
            </w:r>
            <w:r>
              <w:rPr>
                <w:sz w:val="20"/>
                <w:szCs w:val="20"/>
              </w:rPr>
              <w:t xml:space="preserve"> by antivirus (AV) software.</w:t>
            </w:r>
          </w:p>
        </w:tc>
        <w:tc>
          <w:tcPr>
            <w:tcW w:w="3120" w:type="dxa"/>
          </w:tcPr>
          <w:p w:rsidR="00AF3848" w:rsidRDefault="00100FBC">
            <w:pPr>
              <w:jc w:val="left"/>
              <w:rPr>
                <w:sz w:val="20"/>
                <w:szCs w:val="20"/>
              </w:rPr>
            </w:pPr>
            <w:r>
              <w:rPr>
                <w:sz w:val="20"/>
                <w:szCs w:val="20"/>
              </w:rPr>
              <w:t>Daily</w:t>
            </w:r>
          </w:p>
          <w:p w:rsidR="00AF3848" w:rsidRDefault="00100FBC">
            <w:pPr>
              <w:jc w:val="left"/>
              <w:rPr>
                <w:sz w:val="20"/>
                <w:szCs w:val="20"/>
              </w:rPr>
            </w:pPr>
            <w:r>
              <w:rPr>
                <w:sz w:val="20"/>
                <w:szCs w:val="20"/>
              </w:rPr>
              <w:t xml:space="preserve">Note: Within one (1) hour of discovery/detection </w:t>
            </w:r>
            <w:r>
              <w:rPr>
                <w:i/>
                <w:sz w:val="20"/>
                <w:szCs w:val="20"/>
              </w:rPr>
              <w:t>if</w:t>
            </w:r>
            <w:r>
              <w:rPr>
                <w:sz w:val="20"/>
                <w:szCs w:val="20"/>
              </w:rPr>
              <w:t xml:space="preserve"> widespread across agency.</w:t>
            </w:r>
          </w:p>
        </w:tc>
      </w:tr>
      <w:tr w:rsidR="00AF3848">
        <w:trPr>
          <w:jc w:val="center"/>
        </w:trPr>
        <w:tc>
          <w:tcPr>
            <w:tcW w:w="1698" w:type="dxa"/>
          </w:tcPr>
          <w:p w:rsidR="00AF3848" w:rsidRDefault="00100FBC">
            <w:pPr>
              <w:rPr>
                <w:b/>
                <w:sz w:val="20"/>
                <w:szCs w:val="20"/>
              </w:rPr>
            </w:pPr>
            <w:r>
              <w:rPr>
                <w:b/>
                <w:sz w:val="20"/>
                <w:szCs w:val="20"/>
              </w:rPr>
              <w:t>CAT 4</w:t>
            </w:r>
          </w:p>
        </w:tc>
        <w:tc>
          <w:tcPr>
            <w:tcW w:w="2160" w:type="dxa"/>
          </w:tcPr>
          <w:p w:rsidR="00AF3848" w:rsidRDefault="00100FBC">
            <w:pPr>
              <w:jc w:val="left"/>
              <w:rPr>
                <w:b/>
                <w:sz w:val="20"/>
                <w:szCs w:val="20"/>
              </w:rPr>
            </w:pPr>
            <w:r>
              <w:rPr>
                <w:b/>
                <w:sz w:val="20"/>
                <w:szCs w:val="20"/>
              </w:rPr>
              <w:t>*Improper Usage</w:t>
            </w:r>
          </w:p>
        </w:tc>
        <w:tc>
          <w:tcPr>
            <w:tcW w:w="3960" w:type="dxa"/>
          </w:tcPr>
          <w:p w:rsidR="00AF3848" w:rsidRDefault="00100FBC">
            <w:pPr>
              <w:jc w:val="left"/>
              <w:rPr>
                <w:b/>
                <w:sz w:val="20"/>
                <w:szCs w:val="20"/>
              </w:rPr>
            </w:pPr>
            <w:r>
              <w:rPr>
                <w:sz w:val="20"/>
                <w:szCs w:val="20"/>
              </w:rPr>
              <w:t>A person violates acceptable computing use policies</w:t>
            </w:r>
          </w:p>
        </w:tc>
        <w:tc>
          <w:tcPr>
            <w:tcW w:w="3120" w:type="dxa"/>
          </w:tcPr>
          <w:p w:rsidR="00AF3848" w:rsidRDefault="00100FBC">
            <w:pPr>
              <w:jc w:val="left"/>
              <w:rPr>
                <w:sz w:val="20"/>
                <w:szCs w:val="20"/>
              </w:rPr>
            </w:pPr>
            <w:r>
              <w:rPr>
                <w:sz w:val="20"/>
                <w:szCs w:val="20"/>
              </w:rPr>
              <w:t>Weekly</w:t>
            </w:r>
          </w:p>
        </w:tc>
      </w:tr>
    </w:tbl>
    <w:p w:rsidR="00AF3848" w:rsidRDefault="00AF3848">
      <w:pPr>
        <w:pStyle w:val="Heading2"/>
        <w:jc w:val="both"/>
        <w:rPr>
          <w:smallCaps/>
        </w:rPr>
      </w:pPr>
    </w:p>
    <w:p w:rsidR="00AF3848" w:rsidRDefault="00100FBC">
      <w:pPr>
        <w:keepNext/>
        <w:pBdr>
          <w:top w:val="nil"/>
          <w:left w:val="nil"/>
          <w:bottom w:val="nil"/>
          <w:right w:val="nil"/>
          <w:between w:val="nil"/>
        </w:pBdr>
        <w:spacing w:after="120"/>
        <w:jc w:val="center"/>
        <w:rPr>
          <w:rFonts w:ascii="Garamond" w:eastAsia="Garamond" w:hAnsi="Garamond" w:cs="Garamond"/>
          <w:b/>
          <w:color w:val="000000"/>
        </w:rPr>
      </w:pPr>
      <w:r>
        <w:rPr>
          <w:b/>
          <w:color w:val="000000"/>
        </w:rPr>
        <w:t>Table 3-2 Federal Agency Event Categories</w:t>
      </w:r>
    </w:p>
    <w:tbl>
      <w:tblPr>
        <w:tblStyle w:val="a0"/>
        <w:tblW w:w="10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2160"/>
        <w:gridCol w:w="3960"/>
        <w:gridCol w:w="3120"/>
      </w:tblGrid>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CATEGORY</w:t>
            </w:r>
          </w:p>
        </w:tc>
        <w:tc>
          <w:tcPr>
            <w:tcW w:w="2160"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NAME</w:t>
            </w:r>
          </w:p>
        </w:tc>
        <w:tc>
          <w:tcPr>
            <w:tcW w:w="3960"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DESCRIPTION</w:t>
            </w:r>
          </w:p>
        </w:tc>
        <w:tc>
          <w:tcPr>
            <w:tcW w:w="3120"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REPORTING TIMEFRAME</w:t>
            </w:r>
          </w:p>
        </w:tc>
      </w:tr>
      <w:tr w:rsidR="00AF3848">
        <w:trPr>
          <w:jc w:val="center"/>
        </w:trPr>
        <w:tc>
          <w:tcPr>
            <w:tcW w:w="1698" w:type="dxa"/>
          </w:tcPr>
          <w:p w:rsidR="00AF3848" w:rsidRDefault="00100FBC">
            <w:pPr>
              <w:rPr>
                <w:b/>
                <w:sz w:val="20"/>
                <w:szCs w:val="20"/>
              </w:rPr>
            </w:pPr>
            <w:r>
              <w:rPr>
                <w:b/>
                <w:sz w:val="20"/>
                <w:szCs w:val="20"/>
              </w:rPr>
              <w:t>CAT 5</w:t>
            </w:r>
          </w:p>
        </w:tc>
        <w:tc>
          <w:tcPr>
            <w:tcW w:w="2160" w:type="dxa"/>
          </w:tcPr>
          <w:p w:rsidR="00AF3848" w:rsidRDefault="00100FBC">
            <w:pPr>
              <w:jc w:val="left"/>
              <w:rPr>
                <w:b/>
                <w:sz w:val="20"/>
                <w:szCs w:val="20"/>
              </w:rPr>
            </w:pPr>
            <w:r>
              <w:rPr>
                <w:b/>
                <w:sz w:val="20"/>
                <w:szCs w:val="20"/>
              </w:rPr>
              <w:t>Scans/Probes/Attempted Access</w:t>
            </w:r>
          </w:p>
        </w:tc>
        <w:tc>
          <w:tcPr>
            <w:tcW w:w="3960" w:type="dxa"/>
          </w:tcPr>
          <w:p w:rsidR="00AF3848" w:rsidRDefault="00100FBC">
            <w:pPr>
              <w:jc w:val="left"/>
              <w:rPr>
                <w:sz w:val="20"/>
                <w:szCs w:val="20"/>
              </w:rPr>
            </w:pPr>
            <w:r>
              <w:rPr>
                <w:sz w:val="20"/>
                <w:szCs w:val="20"/>
              </w:rPr>
              <w:t>This category includes an activity that seeks to access or identify a federal agency computer, open ports, protocols, service, or any combination for later exploit. This activity does not directly result in a compromise or den</w:t>
            </w:r>
            <w:r>
              <w:rPr>
                <w:sz w:val="20"/>
                <w:szCs w:val="20"/>
              </w:rPr>
              <w:t>ial of service.</w:t>
            </w:r>
          </w:p>
        </w:tc>
        <w:tc>
          <w:tcPr>
            <w:tcW w:w="3120" w:type="dxa"/>
          </w:tcPr>
          <w:p w:rsidR="00AF3848" w:rsidRDefault="00100FBC">
            <w:pPr>
              <w:jc w:val="left"/>
              <w:rPr>
                <w:sz w:val="20"/>
                <w:szCs w:val="20"/>
              </w:rPr>
            </w:pPr>
            <w:r>
              <w:rPr>
                <w:sz w:val="20"/>
                <w:szCs w:val="20"/>
              </w:rPr>
              <w:t>Monthly</w:t>
            </w:r>
          </w:p>
          <w:p w:rsidR="00AF3848" w:rsidRDefault="00100FBC">
            <w:pPr>
              <w:jc w:val="left"/>
              <w:rPr>
                <w:sz w:val="20"/>
                <w:szCs w:val="20"/>
              </w:rPr>
            </w:pPr>
            <w:r>
              <w:rPr>
                <w:sz w:val="20"/>
                <w:szCs w:val="20"/>
              </w:rPr>
              <w:t>Note: If system is classified, report within one (1) hour of discovery.</w:t>
            </w:r>
          </w:p>
        </w:tc>
      </w:tr>
      <w:tr w:rsidR="00AF3848">
        <w:trPr>
          <w:jc w:val="center"/>
        </w:trPr>
        <w:tc>
          <w:tcPr>
            <w:tcW w:w="1698" w:type="dxa"/>
          </w:tcPr>
          <w:p w:rsidR="00AF3848" w:rsidRDefault="00100FBC">
            <w:pPr>
              <w:rPr>
                <w:b/>
                <w:sz w:val="20"/>
                <w:szCs w:val="20"/>
              </w:rPr>
            </w:pPr>
            <w:r>
              <w:rPr>
                <w:b/>
                <w:sz w:val="20"/>
                <w:szCs w:val="20"/>
              </w:rPr>
              <w:t>CAT 6</w:t>
            </w:r>
          </w:p>
        </w:tc>
        <w:tc>
          <w:tcPr>
            <w:tcW w:w="2160" w:type="dxa"/>
          </w:tcPr>
          <w:p w:rsidR="00AF3848" w:rsidRDefault="00100FBC">
            <w:pPr>
              <w:jc w:val="left"/>
              <w:rPr>
                <w:b/>
                <w:sz w:val="20"/>
                <w:szCs w:val="20"/>
              </w:rPr>
            </w:pPr>
            <w:r>
              <w:rPr>
                <w:b/>
                <w:sz w:val="20"/>
                <w:szCs w:val="20"/>
              </w:rPr>
              <w:t>Investigation</w:t>
            </w:r>
          </w:p>
        </w:tc>
        <w:tc>
          <w:tcPr>
            <w:tcW w:w="3960" w:type="dxa"/>
          </w:tcPr>
          <w:p w:rsidR="00AF3848" w:rsidRDefault="00100FBC">
            <w:pPr>
              <w:jc w:val="left"/>
              <w:rPr>
                <w:b/>
                <w:sz w:val="20"/>
                <w:szCs w:val="20"/>
              </w:rPr>
            </w:pPr>
            <w:r>
              <w:rPr>
                <w:i/>
                <w:sz w:val="20"/>
                <w:szCs w:val="20"/>
              </w:rPr>
              <w:t>Unconfirmed</w:t>
            </w:r>
            <w:r>
              <w:rPr>
                <w:sz w:val="20"/>
                <w:szCs w:val="20"/>
              </w:rPr>
              <w:t xml:space="preserve"> incidents that are potentially malicious or anomalous activity deemed by the reporting entity to warrant further review.</w:t>
            </w:r>
          </w:p>
        </w:tc>
        <w:tc>
          <w:tcPr>
            <w:tcW w:w="3120" w:type="dxa"/>
          </w:tcPr>
          <w:p w:rsidR="00AF3848" w:rsidRDefault="00100FBC">
            <w:pPr>
              <w:jc w:val="left"/>
              <w:rPr>
                <w:sz w:val="20"/>
                <w:szCs w:val="20"/>
              </w:rPr>
            </w:pPr>
            <w:r>
              <w:rPr>
                <w:sz w:val="20"/>
                <w:szCs w:val="20"/>
              </w:rPr>
              <w:t xml:space="preserve">Not Applicable; this category is for each agency’s use to categorize a potential incident that is currently being investigated.  </w:t>
            </w:r>
          </w:p>
        </w:tc>
      </w:tr>
    </w:tbl>
    <w:p w:rsidR="00AF3848" w:rsidRDefault="00AF3848"/>
    <w:p w:rsidR="00AF3848" w:rsidRDefault="00100FBC">
      <w:pPr>
        <w:pStyle w:val="Heading2"/>
        <w:jc w:val="both"/>
        <w:rPr>
          <w:smallCaps/>
        </w:rPr>
      </w:pPr>
      <w:bookmarkStart w:id="16" w:name="_35nkun2" w:colFirst="0" w:colLast="0"/>
      <w:bookmarkEnd w:id="16"/>
      <w:r>
        <w:rPr>
          <w:smallCaps/>
        </w:rPr>
        <w:t>3.</w:t>
      </w:r>
      <w:r>
        <w:rPr>
          <w:smallCaps/>
        </w:rPr>
        <w:t>3</w:t>
      </w:r>
      <w:r>
        <w:rPr>
          <w:smallCaps/>
        </w:rPr>
        <w:tab/>
        <w:t>INCIDENT REPORTING TO WASHINGTON STATE FUSION CENTER (WSFC)</w:t>
      </w:r>
    </w:p>
    <w:p w:rsidR="00AF3848" w:rsidRDefault="00100FBC">
      <w:r>
        <w:t xml:space="preserve">Reports shall be transmitted in a manner consistent with their sensitivity, severity, and needed resources. Reports can be received through multiple methods depending on stakeholder preference. </w:t>
      </w:r>
      <w:r>
        <w:t>Reports can be submitted to the WSFC via one of the following methods:</w:t>
      </w:r>
    </w:p>
    <w:p w:rsidR="00AF3848" w:rsidRDefault="00AF3848"/>
    <w:tbl>
      <w:tblPr>
        <w:tblStyle w:val="a1"/>
        <w:tblW w:w="6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461"/>
      </w:tblGrid>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EMAIL</w:t>
            </w:r>
          </w:p>
        </w:tc>
        <w:tc>
          <w:tcPr>
            <w:tcW w:w="4461" w:type="dxa"/>
            <w:shd w:val="clear" w:color="auto" w:fill="FFFFFF"/>
          </w:tcPr>
          <w:p w:rsidR="00AF3848" w:rsidRDefault="00100FBC">
            <w:pPr>
              <w:keepNext/>
              <w:spacing w:before="100" w:after="100"/>
              <w:jc w:val="center"/>
              <w:rPr>
                <w:rFonts w:ascii="Garamond" w:eastAsia="Garamond" w:hAnsi="Garamond" w:cs="Garamond"/>
                <w:sz w:val="20"/>
                <w:szCs w:val="20"/>
              </w:rPr>
            </w:pPr>
            <w:r>
              <w:rPr>
                <w:rFonts w:ascii="Garamond" w:eastAsia="Garamond" w:hAnsi="Garamond" w:cs="Garamond"/>
                <w:sz w:val="20"/>
                <w:szCs w:val="20"/>
              </w:rPr>
              <w:t>intake@wsfc.wa.gov</w:t>
            </w:r>
          </w:p>
        </w:tc>
      </w:tr>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TELEPHONE</w:t>
            </w:r>
          </w:p>
        </w:tc>
        <w:tc>
          <w:tcPr>
            <w:tcW w:w="4461" w:type="dxa"/>
          </w:tcPr>
          <w:p w:rsidR="00AF3848" w:rsidRDefault="00100FBC">
            <w:pPr>
              <w:keepNext/>
              <w:spacing w:before="100" w:after="100"/>
              <w:jc w:val="center"/>
              <w:rPr>
                <w:rFonts w:ascii="Garamond" w:eastAsia="Garamond" w:hAnsi="Garamond" w:cs="Garamond"/>
                <w:sz w:val="20"/>
                <w:szCs w:val="20"/>
              </w:rPr>
            </w:pPr>
            <w:r>
              <w:rPr>
                <w:rFonts w:ascii="Garamond" w:eastAsia="Garamond" w:hAnsi="Garamond" w:cs="Garamond"/>
                <w:sz w:val="20"/>
                <w:szCs w:val="20"/>
              </w:rPr>
              <w:t>206.262.2285</w:t>
            </w:r>
          </w:p>
        </w:tc>
      </w:tr>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HOTLINE</w:t>
            </w:r>
          </w:p>
        </w:tc>
        <w:tc>
          <w:tcPr>
            <w:tcW w:w="4461" w:type="dxa"/>
          </w:tcPr>
          <w:p w:rsidR="00AF3848" w:rsidRDefault="00100FBC">
            <w:pPr>
              <w:keepNext/>
              <w:spacing w:before="100" w:after="100"/>
              <w:jc w:val="center"/>
              <w:rPr>
                <w:rFonts w:ascii="Garamond" w:eastAsia="Garamond" w:hAnsi="Garamond" w:cs="Garamond"/>
                <w:sz w:val="20"/>
                <w:szCs w:val="20"/>
              </w:rPr>
            </w:pPr>
            <w:r>
              <w:rPr>
                <w:rFonts w:ascii="Garamond" w:eastAsia="Garamond" w:hAnsi="Garamond" w:cs="Garamond"/>
                <w:sz w:val="20"/>
                <w:szCs w:val="20"/>
              </w:rPr>
              <w:t>1.877.843.9522</w:t>
            </w:r>
          </w:p>
        </w:tc>
      </w:tr>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FAX</w:t>
            </w:r>
          </w:p>
        </w:tc>
        <w:tc>
          <w:tcPr>
            <w:tcW w:w="4461" w:type="dxa"/>
          </w:tcPr>
          <w:p w:rsidR="00AF3848" w:rsidRDefault="00100FBC">
            <w:pPr>
              <w:keepNext/>
              <w:spacing w:before="100" w:after="100"/>
              <w:jc w:val="center"/>
              <w:rPr>
                <w:rFonts w:ascii="Garamond" w:eastAsia="Garamond" w:hAnsi="Garamond" w:cs="Garamond"/>
                <w:sz w:val="20"/>
                <w:szCs w:val="20"/>
              </w:rPr>
            </w:pPr>
            <w:r>
              <w:rPr>
                <w:rFonts w:ascii="Garamond" w:eastAsia="Garamond" w:hAnsi="Garamond" w:cs="Garamond"/>
                <w:sz w:val="20"/>
                <w:szCs w:val="20"/>
              </w:rPr>
              <w:t>206.224.5454</w:t>
            </w:r>
          </w:p>
        </w:tc>
      </w:tr>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Fusion Center SAR</w:t>
            </w:r>
          </w:p>
        </w:tc>
        <w:tc>
          <w:tcPr>
            <w:tcW w:w="4461" w:type="dxa"/>
          </w:tcPr>
          <w:p w:rsidR="00AF3848" w:rsidRDefault="00100FBC">
            <w:pPr>
              <w:keepNext/>
              <w:spacing w:before="100" w:after="100"/>
              <w:jc w:val="center"/>
              <w:rPr>
                <w:rFonts w:ascii="Garamond" w:eastAsia="Garamond" w:hAnsi="Garamond" w:cs="Garamond"/>
                <w:sz w:val="20"/>
                <w:szCs w:val="20"/>
              </w:rPr>
            </w:pPr>
            <w:hyperlink r:id="rId12">
              <w:r>
                <w:rPr>
                  <w:rFonts w:ascii="Garamond" w:eastAsia="Garamond" w:hAnsi="Garamond" w:cs="Garamond"/>
                  <w:color w:val="1155CC"/>
                  <w:sz w:val="20"/>
                  <w:szCs w:val="20"/>
                  <w:u w:val="single"/>
                </w:rPr>
                <w:t>http://www.wsfc.wa.gov/Report</w:t>
              </w:r>
            </w:hyperlink>
            <w:r>
              <w:rPr>
                <w:rFonts w:ascii="Garamond" w:eastAsia="Garamond" w:hAnsi="Garamond" w:cs="Garamond"/>
                <w:sz w:val="20"/>
                <w:szCs w:val="20"/>
              </w:rPr>
              <w:t xml:space="preserve"> </w:t>
            </w:r>
          </w:p>
        </w:tc>
      </w:tr>
      <w:tr w:rsidR="00AF3848">
        <w:trPr>
          <w:jc w:val="center"/>
        </w:trPr>
        <w:tc>
          <w:tcPr>
            <w:tcW w:w="1698" w:type="dxa"/>
            <w:shd w:val="clear" w:color="auto" w:fill="CCCCCC"/>
          </w:tcPr>
          <w:p w:rsidR="00AF3848" w:rsidRDefault="00100FBC">
            <w:pPr>
              <w:keepNext/>
              <w:spacing w:before="100" w:after="100"/>
              <w:jc w:val="center"/>
              <w:rPr>
                <w:rFonts w:ascii="Garamond" w:eastAsia="Garamond" w:hAnsi="Garamond" w:cs="Garamond"/>
                <w:b/>
                <w:sz w:val="20"/>
                <w:szCs w:val="20"/>
              </w:rPr>
            </w:pPr>
            <w:r>
              <w:rPr>
                <w:rFonts w:ascii="Garamond" w:eastAsia="Garamond" w:hAnsi="Garamond" w:cs="Garamond"/>
                <w:b/>
                <w:sz w:val="20"/>
                <w:szCs w:val="20"/>
              </w:rPr>
              <w:t>NWWARN</w:t>
            </w:r>
          </w:p>
        </w:tc>
        <w:tc>
          <w:tcPr>
            <w:tcW w:w="4461" w:type="dxa"/>
          </w:tcPr>
          <w:p w:rsidR="00AF3848" w:rsidRDefault="00100FBC">
            <w:pPr>
              <w:keepNext/>
              <w:spacing w:before="100" w:after="100"/>
              <w:jc w:val="center"/>
              <w:rPr>
                <w:rFonts w:ascii="Garamond" w:eastAsia="Garamond" w:hAnsi="Garamond" w:cs="Garamond"/>
                <w:sz w:val="20"/>
                <w:szCs w:val="20"/>
              </w:rPr>
            </w:pPr>
            <w:hyperlink r:id="rId13">
              <w:r>
                <w:rPr>
                  <w:rFonts w:ascii="Garamond" w:eastAsia="Garamond" w:hAnsi="Garamond" w:cs="Garamond"/>
                  <w:color w:val="1155CC"/>
                  <w:sz w:val="20"/>
                  <w:szCs w:val="20"/>
                  <w:u w:val="single"/>
                </w:rPr>
                <w:t>http://nwwarn.org/alertSignup-Fusion.aspx</w:t>
              </w:r>
            </w:hyperlink>
            <w:r>
              <w:rPr>
                <w:rFonts w:ascii="Garamond" w:eastAsia="Garamond" w:hAnsi="Garamond" w:cs="Garamond"/>
                <w:sz w:val="20"/>
                <w:szCs w:val="20"/>
              </w:rPr>
              <w:t xml:space="preserve"> </w:t>
            </w:r>
          </w:p>
        </w:tc>
      </w:tr>
    </w:tbl>
    <w:p w:rsidR="00AF3848" w:rsidRDefault="00100FBC">
      <w:r>
        <w:t xml:space="preserve">Reports shall include a description about the incident or event with as much of the information listed below as possible; however, reporting should not be delayed </w:t>
      </w:r>
      <w:proofErr w:type="gramStart"/>
      <w:r>
        <w:t>to gain</w:t>
      </w:r>
      <w:proofErr w:type="gramEnd"/>
      <w:r>
        <w:t xml:space="preserve"> additional information:</w:t>
      </w:r>
    </w:p>
    <w:p w:rsidR="00AF3848" w:rsidRDefault="00AF3848">
      <w:pPr>
        <w:spacing w:before="0"/>
        <w:ind w:left="360"/>
        <w:jc w:val="left"/>
      </w:pPr>
    </w:p>
    <w:p w:rsidR="00AF3848" w:rsidRDefault="00100FBC">
      <w:pPr>
        <w:numPr>
          <w:ilvl w:val="0"/>
          <w:numId w:val="10"/>
        </w:numPr>
        <w:spacing w:before="0"/>
        <w:jc w:val="left"/>
      </w:pPr>
      <w:r>
        <w:t>Agency name</w:t>
      </w:r>
    </w:p>
    <w:p w:rsidR="00AF3848" w:rsidRDefault="00100FBC">
      <w:pPr>
        <w:numPr>
          <w:ilvl w:val="0"/>
          <w:numId w:val="10"/>
        </w:numPr>
        <w:spacing w:before="0"/>
        <w:jc w:val="left"/>
      </w:pPr>
      <w:r>
        <w:t>Any required regulatory reporting protocols</w:t>
      </w:r>
    </w:p>
    <w:p w:rsidR="00AF3848" w:rsidRDefault="00100FBC">
      <w:pPr>
        <w:numPr>
          <w:ilvl w:val="0"/>
          <w:numId w:val="10"/>
        </w:numPr>
        <w:spacing w:before="0"/>
        <w:jc w:val="left"/>
      </w:pPr>
      <w:r>
        <w:t>Poin</w:t>
      </w:r>
      <w:r>
        <w:t>t of Contact Information (name, telephone, email)</w:t>
      </w:r>
    </w:p>
    <w:p w:rsidR="00AF3848" w:rsidRDefault="00100FBC">
      <w:pPr>
        <w:numPr>
          <w:ilvl w:val="0"/>
          <w:numId w:val="10"/>
        </w:numPr>
        <w:spacing w:before="0"/>
        <w:jc w:val="left"/>
      </w:pPr>
      <w:r>
        <w:t>Incident Category Type</w:t>
      </w:r>
    </w:p>
    <w:p w:rsidR="00AF3848" w:rsidRDefault="00100FBC">
      <w:pPr>
        <w:numPr>
          <w:ilvl w:val="0"/>
          <w:numId w:val="10"/>
        </w:numPr>
        <w:spacing w:before="0"/>
        <w:jc w:val="left"/>
      </w:pPr>
      <w:r>
        <w:t>Incident date/time (</w:t>
      </w:r>
      <w:proofErr w:type="spellStart"/>
      <w:r>
        <w:t>Timezone</w:t>
      </w:r>
      <w:proofErr w:type="spellEnd"/>
      <w:r>
        <w:t>)</w:t>
      </w:r>
    </w:p>
    <w:p w:rsidR="00AF3848" w:rsidRDefault="00100FBC">
      <w:pPr>
        <w:numPr>
          <w:ilvl w:val="0"/>
          <w:numId w:val="10"/>
        </w:numPr>
        <w:spacing w:before="0"/>
        <w:jc w:val="left"/>
      </w:pPr>
      <w:r>
        <w:t>Source IP, Port, Protocol</w:t>
      </w:r>
    </w:p>
    <w:p w:rsidR="00AF3848" w:rsidRDefault="00100FBC">
      <w:pPr>
        <w:numPr>
          <w:ilvl w:val="0"/>
          <w:numId w:val="10"/>
        </w:numPr>
        <w:spacing w:before="0"/>
        <w:jc w:val="left"/>
      </w:pPr>
      <w:r>
        <w:t>Destination IP, Port, Protocol</w:t>
      </w:r>
    </w:p>
    <w:p w:rsidR="00AF3848" w:rsidRDefault="00100FBC">
      <w:pPr>
        <w:numPr>
          <w:ilvl w:val="0"/>
          <w:numId w:val="10"/>
        </w:numPr>
        <w:spacing w:before="0"/>
        <w:jc w:val="left"/>
      </w:pPr>
      <w:r>
        <w:t>Operating System and version, patch, etc.</w:t>
      </w:r>
    </w:p>
    <w:p w:rsidR="00AF3848" w:rsidRDefault="00100FBC">
      <w:pPr>
        <w:numPr>
          <w:ilvl w:val="0"/>
          <w:numId w:val="10"/>
        </w:numPr>
        <w:spacing w:before="0"/>
        <w:jc w:val="left"/>
      </w:pPr>
      <w:r>
        <w:t xml:space="preserve">System Function (DNS/Web server, workstation, </w:t>
      </w:r>
      <w:proofErr w:type="spellStart"/>
      <w:r>
        <w:t>etc</w:t>
      </w:r>
      <w:proofErr w:type="spellEnd"/>
      <w:r>
        <w:t>)</w:t>
      </w:r>
    </w:p>
    <w:p w:rsidR="00AF3848" w:rsidRDefault="00100FBC">
      <w:pPr>
        <w:numPr>
          <w:ilvl w:val="0"/>
          <w:numId w:val="10"/>
        </w:numPr>
        <w:spacing w:before="0"/>
        <w:jc w:val="left"/>
      </w:pPr>
      <w:r>
        <w:t>Ant</w:t>
      </w:r>
      <w:r>
        <w:t>ivirus software installed, version, latest update</w:t>
      </w:r>
    </w:p>
    <w:p w:rsidR="00AF3848" w:rsidRDefault="00100FBC">
      <w:pPr>
        <w:numPr>
          <w:ilvl w:val="0"/>
          <w:numId w:val="10"/>
        </w:numPr>
        <w:spacing w:before="0"/>
        <w:jc w:val="left"/>
      </w:pPr>
      <w:r>
        <w:lastRenderedPageBreak/>
        <w:t>Location of the system(s) involved in the incident</w:t>
      </w:r>
    </w:p>
    <w:p w:rsidR="00AF3848" w:rsidRDefault="00100FBC">
      <w:pPr>
        <w:numPr>
          <w:ilvl w:val="0"/>
          <w:numId w:val="10"/>
        </w:numPr>
        <w:spacing w:before="0"/>
        <w:jc w:val="left"/>
      </w:pPr>
      <w:r>
        <w:t xml:space="preserve">How was the incident identified (IDS, audit log analysis, system </w:t>
      </w:r>
      <w:proofErr w:type="gramStart"/>
      <w:r>
        <w:t>administrator)</w:t>
      </w:r>
      <w:proofErr w:type="gramEnd"/>
    </w:p>
    <w:p w:rsidR="00AF3848" w:rsidRDefault="00100FBC">
      <w:pPr>
        <w:numPr>
          <w:ilvl w:val="0"/>
          <w:numId w:val="10"/>
        </w:numPr>
        <w:spacing w:before="0"/>
        <w:jc w:val="left"/>
      </w:pPr>
      <w:r>
        <w:t>Impact to agency</w:t>
      </w:r>
    </w:p>
    <w:p w:rsidR="00AF3848" w:rsidRDefault="00100FBC">
      <w:pPr>
        <w:numPr>
          <w:ilvl w:val="0"/>
          <w:numId w:val="10"/>
        </w:numPr>
        <w:spacing w:before="0"/>
        <w:jc w:val="left"/>
      </w:pPr>
      <w:r>
        <w:t>Resources or further information requested</w:t>
      </w:r>
    </w:p>
    <w:p w:rsidR="00AF3848" w:rsidRDefault="00100FBC">
      <w:pPr>
        <w:numPr>
          <w:ilvl w:val="0"/>
          <w:numId w:val="10"/>
        </w:numPr>
        <w:spacing w:before="0"/>
        <w:jc w:val="left"/>
      </w:pPr>
      <w:r>
        <w:t>Resolution</w:t>
      </w:r>
    </w:p>
    <w:p w:rsidR="00AF3848" w:rsidRDefault="00AF3848">
      <w:pPr>
        <w:spacing w:before="0"/>
        <w:jc w:val="left"/>
      </w:pPr>
    </w:p>
    <w:p w:rsidR="00AF3848" w:rsidRDefault="00100FBC">
      <w:pPr>
        <w:spacing w:before="0"/>
        <w:jc w:val="left"/>
      </w:pPr>
      <w:r>
        <w:t xml:space="preserve">Using the above information all reports to the WSFC will be submitted utilizing the reporting Network Incident Worksheet included in Addendum A – DOJ Cyber Task Force (CTF) Compromised Computer Network Incident Worksheet.  All incident response teams will </w:t>
      </w:r>
      <w:r>
        <w:t xml:space="preserve">utilize this form when reporting incidents to the WSFC.  Depending on the criticality it is not always feasible to gather all the information prior to reporting, but to continue to report information as it is collected. </w:t>
      </w:r>
    </w:p>
    <w:p w:rsidR="00AF3848" w:rsidRDefault="00AF3848">
      <w:pPr>
        <w:spacing w:before="0"/>
        <w:jc w:val="left"/>
      </w:pPr>
    </w:p>
    <w:p w:rsidR="00AF3848" w:rsidRDefault="00100FBC">
      <w:pPr>
        <w:spacing w:before="0"/>
        <w:jc w:val="left"/>
        <w:rPr>
          <w:b/>
        </w:rPr>
      </w:pPr>
      <w:r>
        <w:rPr>
          <w:b/>
        </w:rPr>
        <w:t>NOTE: Preparing this form ahead of</w:t>
      </w:r>
      <w:r>
        <w:rPr>
          <w:b/>
        </w:rPr>
        <w:t xml:space="preserve"> time is a good practice that can expedite the gathering of information during an incident.</w:t>
      </w:r>
    </w:p>
    <w:p w:rsidR="00AF3848" w:rsidRDefault="00AF3848">
      <w:pPr>
        <w:spacing w:before="0"/>
        <w:jc w:val="left"/>
        <w:rPr>
          <w:b/>
        </w:rPr>
      </w:pPr>
    </w:p>
    <w:p w:rsidR="00AF3848" w:rsidRDefault="00100FBC">
      <w:pPr>
        <w:pStyle w:val="Heading1"/>
        <w:numPr>
          <w:ilvl w:val="0"/>
          <w:numId w:val="11"/>
        </w:numPr>
        <w:spacing w:before="0" w:after="240"/>
        <w:jc w:val="left"/>
      </w:pPr>
      <w:bookmarkStart w:id="17" w:name="_1ksv4uv" w:colFirst="0" w:colLast="0"/>
      <w:bookmarkEnd w:id="17"/>
      <w:r>
        <w:t>Submission, Analysis, and Dissemination</w:t>
      </w:r>
    </w:p>
    <w:p w:rsidR="00AF3848" w:rsidRDefault="00100FBC">
      <w:pPr>
        <w:pStyle w:val="Heading2"/>
        <w:keepNext w:val="0"/>
        <w:jc w:val="both"/>
      </w:pPr>
      <w:bookmarkStart w:id="18" w:name="_44sinio" w:colFirst="0" w:colLast="0"/>
      <w:bookmarkEnd w:id="18"/>
      <w:r>
        <w:rPr>
          <w:smallCaps/>
        </w:rPr>
        <w:t>4.1</w:t>
      </w:r>
      <w:r>
        <w:rPr>
          <w:smallCaps/>
        </w:rPr>
        <w:tab/>
      </w:r>
      <w:r>
        <w:t>Analysis of Agency Incident/Event Data</w:t>
      </w:r>
    </w:p>
    <w:p w:rsidR="00AF3848" w:rsidRDefault="00100FBC">
      <w:r>
        <w:t>Once information is received as discussed above it is analyzed in-house based on</w:t>
      </w:r>
      <w:r>
        <w:t xml:space="preserve"> WSFC best practices, technical tools, defined processes and procedures and considered for dissemination to the appropriate organizations or regulatory agencies.  All reports of incidents and events received are triaged and reviewed upon receipt. Upon conf</w:t>
      </w:r>
      <w:r>
        <w:t>irmation of incidents or events having a high severity rating, the WSFC will directly communicate to the reporting agency as well as all affected agencies to provide a status update and suggested mitigation or response activities.</w:t>
      </w:r>
    </w:p>
    <w:p w:rsidR="00AF3848" w:rsidRDefault="00100FBC">
      <w:pPr>
        <w:pStyle w:val="Heading2"/>
        <w:jc w:val="both"/>
        <w:rPr>
          <w:smallCaps/>
        </w:rPr>
      </w:pPr>
      <w:bookmarkStart w:id="19" w:name="_2jxsxqh" w:colFirst="0" w:colLast="0"/>
      <w:bookmarkEnd w:id="19"/>
      <w:r>
        <w:rPr>
          <w:smallCaps/>
        </w:rPr>
        <w:lastRenderedPageBreak/>
        <w:t>4.2</w:t>
      </w:r>
      <w:r>
        <w:rPr>
          <w:smallCaps/>
        </w:rPr>
        <w:tab/>
      </w:r>
      <w:r>
        <w:t>Severity Rating</w:t>
      </w:r>
      <w:r>
        <w:rPr>
          <w:smallCaps/>
        </w:rPr>
        <w:t xml:space="preserve"> </w:t>
      </w:r>
    </w:p>
    <w:p w:rsidR="00AF3848" w:rsidRDefault="00100FBC">
      <w:pPr>
        <w:keepNext/>
      </w:pPr>
      <w:r>
        <w:t>It i</w:t>
      </w:r>
      <w:r>
        <w:t>s important to use a standardized, repeatable and reliable method to assess the criticality or severity of a new or emerging cyber security event.  The initial step after gathering information is to assess its “severity” using a scale from 1 to 5, with 1 b</w:t>
      </w:r>
      <w:r>
        <w:t>eing minimal and 5 being a crisis.  Factors that are weighed in determining the ‘severity’ of a security event are based upon the following matrix:</w:t>
      </w:r>
    </w:p>
    <w:p w:rsidR="00AF3848" w:rsidRDefault="00100FBC">
      <w:pPr>
        <w:keepNext/>
        <w:spacing w:after="120"/>
        <w:jc w:val="center"/>
        <w:rPr>
          <w:b/>
        </w:rPr>
      </w:pPr>
      <w:r>
        <w:rPr>
          <w:b/>
        </w:rPr>
        <w:t>Table 4-1 Severity Table</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2"/>
        <w:gridCol w:w="3115"/>
        <w:gridCol w:w="3113"/>
      </w:tblGrid>
      <w:tr w:rsidR="00AF3848">
        <w:tc>
          <w:tcPr>
            <w:tcW w:w="3122"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Vulnerability</w:t>
            </w:r>
          </w:p>
        </w:tc>
        <w:tc>
          <w:tcPr>
            <w:tcW w:w="3115"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Exploit</w:t>
            </w:r>
          </w:p>
        </w:tc>
        <w:tc>
          <w:tcPr>
            <w:tcW w:w="3113"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Emerging Threat</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Is the vulnerability widely known?</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Method</w:t>
            </w:r>
            <w:r>
              <w:rPr>
                <w:color w:val="000000"/>
                <w:sz w:val="20"/>
                <w:szCs w:val="20"/>
              </w:rPr>
              <w:t xml:space="preserve"> &amp; speed of propagation</w:t>
            </w:r>
          </w:p>
        </w:tc>
        <w:tc>
          <w:tcPr>
            <w:tcW w:w="3113"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Is the threat unique?</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 xml:space="preserve">Is exploitation of the vulnerability being reported to incident response? </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Protocol &amp; ports</w:t>
            </w:r>
          </w:p>
        </w:tc>
        <w:tc>
          <w:tcPr>
            <w:tcW w:w="3113"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Does current anti-virus signatures detect the threat (are anti-virus vendors developing new signatures to protect against the threat?)</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 xml:space="preserve">Is the Internet infrastructure at risk? </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Payload; how destructive is it?</w:t>
            </w:r>
          </w:p>
        </w:tc>
        <w:tc>
          <w:tcPr>
            <w:tcW w:w="3113"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Is this repetitive of prior attacks?</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 xml:space="preserve">What is the number of Internet systems at risk? </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How many units are known to be affected?</w:t>
            </w:r>
          </w:p>
        </w:tc>
        <w:tc>
          <w:tcPr>
            <w:tcW w:w="3113" w:type="dxa"/>
          </w:tcPr>
          <w:p w:rsidR="00AF3848" w:rsidRDefault="00100FBC">
            <w:pPr>
              <w:keepNext/>
              <w:pBdr>
                <w:top w:val="nil"/>
                <w:left w:val="nil"/>
                <w:bottom w:val="nil"/>
                <w:right w:val="nil"/>
                <w:between w:val="nil"/>
              </w:pBdr>
              <w:spacing w:before="0"/>
              <w:jc w:val="left"/>
              <w:rPr>
                <w:color w:val="000000"/>
                <w:sz w:val="20"/>
                <w:szCs w:val="20"/>
              </w:rPr>
            </w:pPr>
            <w:r>
              <w:rPr>
                <w:sz w:val="20"/>
                <w:szCs w:val="20"/>
              </w:rPr>
              <w:t>Likely</w:t>
            </w:r>
            <w:r>
              <w:rPr>
                <w:color w:val="000000"/>
                <w:sz w:val="20"/>
                <w:szCs w:val="20"/>
              </w:rPr>
              <w:t xml:space="preserve"> impact to </w:t>
            </w:r>
            <w:proofErr w:type="gramStart"/>
            <w:r>
              <w:rPr>
                <w:color w:val="000000"/>
                <w:sz w:val="20"/>
                <w:szCs w:val="20"/>
              </w:rPr>
              <w:t>the a</w:t>
            </w:r>
            <w:proofErr w:type="gramEnd"/>
            <w:r>
              <w:rPr>
                <w:color w:val="000000"/>
                <w:sz w:val="20"/>
                <w:szCs w:val="20"/>
              </w:rPr>
              <w:t xml:space="preserve"> significant part of the </w:t>
            </w:r>
            <w:r>
              <w:rPr>
                <w:color w:val="000000"/>
                <w:sz w:val="20"/>
                <w:szCs w:val="20"/>
              </w:rPr>
              <w:t>Internet community</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 xml:space="preserve">What is the impact on users of exploiting the vulnerability? </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Relatively speaking, how important are the systems affected?</w:t>
            </w:r>
          </w:p>
        </w:tc>
        <w:tc>
          <w:tcPr>
            <w:tcW w:w="3113" w:type="dxa"/>
            <w:vAlign w:val="center"/>
          </w:tcPr>
          <w:p w:rsidR="00AF3848" w:rsidRDefault="00100FBC">
            <w:pPr>
              <w:keepNext/>
              <w:spacing w:before="0"/>
              <w:jc w:val="left"/>
              <w:rPr>
                <w:color w:val="000000"/>
                <w:sz w:val="20"/>
                <w:szCs w:val="20"/>
              </w:rPr>
            </w:pPr>
            <w:r>
              <w:rPr>
                <w:color w:val="000000"/>
                <w:sz w:val="20"/>
                <w:szCs w:val="20"/>
              </w:rPr>
              <w:t>Visibility in the press</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 xml:space="preserve">How easy is it to exploit the vulnerability? </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How many unique sites or reporters have informed us of this activity?</w:t>
            </w:r>
          </w:p>
        </w:tc>
        <w:tc>
          <w:tcPr>
            <w:tcW w:w="3113"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See also the factors for Exploit.</w:t>
            </w: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 xml:space="preserve">What is the previous access required to exploit? </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What is the localized impact of this activity during the incident?</w:t>
            </w:r>
          </w:p>
        </w:tc>
        <w:tc>
          <w:tcPr>
            <w:tcW w:w="3113" w:type="dxa"/>
            <w:vAlign w:val="center"/>
          </w:tcPr>
          <w:p w:rsidR="00AF3848" w:rsidRDefault="00AF3848">
            <w:pPr>
              <w:keepNext/>
              <w:spacing w:before="0"/>
              <w:jc w:val="left"/>
              <w:rPr>
                <w:color w:val="000000"/>
                <w:sz w:val="20"/>
                <w:szCs w:val="20"/>
              </w:rPr>
            </w:pPr>
          </w:p>
        </w:tc>
      </w:tr>
      <w:tr w:rsidR="00AF3848">
        <w:tc>
          <w:tcPr>
            <w:tcW w:w="3122" w:type="dxa"/>
            <w:vAlign w:val="center"/>
          </w:tcPr>
          <w:p w:rsidR="00AF3848" w:rsidRDefault="00100FBC">
            <w:pPr>
              <w:keepNext/>
              <w:spacing w:before="0"/>
              <w:jc w:val="left"/>
              <w:rPr>
                <w:color w:val="000000"/>
                <w:sz w:val="20"/>
                <w:szCs w:val="20"/>
              </w:rPr>
            </w:pPr>
            <w:r>
              <w:rPr>
                <w:color w:val="000000"/>
                <w:sz w:val="20"/>
                <w:szCs w:val="20"/>
              </w:rPr>
              <w:t>Visibility in the press</w:t>
            </w: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What is the residual impact of this activity after the incident?</w:t>
            </w:r>
          </w:p>
        </w:tc>
        <w:tc>
          <w:tcPr>
            <w:tcW w:w="3113" w:type="dxa"/>
          </w:tcPr>
          <w:p w:rsidR="00AF3848" w:rsidRDefault="00AF3848">
            <w:pPr>
              <w:keepNext/>
              <w:pBdr>
                <w:top w:val="nil"/>
                <w:left w:val="nil"/>
                <w:bottom w:val="nil"/>
                <w:right w:val="nil"/>
                <w:between w:val="nil"/>
              </w:pBdr>
              <w:spacing w:before="0"/>
              <w:jc w:val="left"/>
              <w:rPr>
                <w:color w:val="000000"/>
                <w:sz w:val="20"/>
                <w:szCs w:val="20"/>
              </w:rPr>
            </w:pPr>
          </w:p>
        </w:tc>
      </w:tr>
      <w:tr w:rsidR="00AF3848">
        <w:tc>
          <w:tcPr>
            <w:tcW w:w="3122" w:type="dxa"/>
            <w:vAlign w:val="center"/>
          </w:tcPr>
          <w:p w:rsidR="00AF3848" w:rsidRDefault="00AF3848">
            <w:pPr>
              <w:keepNext/>
              <w:spacing w:before="0"/>
              <w:jc w:val="left"/>
              <w:rPr>
                <w:color w:val="000000"/>
                <w:sz w:val="20"/>
                <w:szCs w:val="20"/>
              </w:rPr>
            </w:pPr>
          </w:p>
        </w:tc>
        <w:tc>
          <w:tcPr>
            <w:tcW w:w="3115" w:type="dxa"/>
          </w:tcPr>
          <w:p w:rsidR="00AF3848" w:rsidRDefault="00100FBC">
            <w:pPr>
              <w:keepNext/>
              <w:pBdr>
                <w:top w:val="nil"/>
                <w:left w:val="nil"/>
                <w:bottom w:val="nil"/>
                <w:right w:val="nil"/>
                <w:between w:val="nil"/>
              </w:pBdr>
              <w:spacing w:before="0"/>
              <w:jc w:val="left"/>
              <w:rPr>
                <w:color w:val="000000"/>
                <w:sz w:val="20"/>
                <w:szCs w:val="20"/>
              </w:rPr>
            </w:pPr>
            <w:r>
              <w:rPr>
                <w:color w:val="000000"/>
                <w:sz w:val="20"/>
                <w:szCs w:val="20"/>
              </w:rPr>
              <w:t>How complicated is the attack method</w:t>
            </w:r>
          </w:p>
        </w:tc>
        <w:tc>
          <w:tcPr>
            <w:tcW w:w="3113" w:type="dxa"/>
          </w:tcPr>
          <w:p w:rsidR="00AF3848" w:rsidRDefault="00AF3848">
            <w:pPr>
              <w:keepNext/>
              <w:pBdr>
                <w:top w:val="nil"/>
                <w:left w:val="nil"/>
                <w:bottom w:val="nil"/>
                <w:right w:val="nil"/>
                <w:between w:val="nil"/>
              </w:pBdr>
              <w:spacing w:before="0"/>
              <w:jc w:val="left"/>
              <w:rPr>
                <w:color w:val="000000"/>
                <w:sz w:val="20"/>
                <w:szCs w:val="20"/>
              </w:rPr>
            </w:pPr>
          </w:p>
        </w:tc>
      </w:tr>
      <w:tr w:rsidR="00AF3848">
        <w:tc>
          <w:tcPr>
            <w:tcW w:w="3122" w:type="dxa"/>
            <w:vAlign w:val="center"/>
          </w:tcPr>
          <w:p w:rsidR="00AF3848" w:rsidRDefault="00AF3848">
            <w:pPr>
              <w:keepNext/>
              <w:spacing w:before="0"/>
              <w:jc w:val="left"/>
              <w:rPr>
                <w:color w:val="000000"/>
                <w:sz w:val="20"/>
                <w:szCs w:val="20"/>
              </w:rPr>
            </w:pPr>
          </w:p>
        </w:tc>
        <w:tc>
          <w:tcPr>
            <w:tcW w:w="3115" w:type="dxa"/>
            <w:vAlign w:val="center"/>
          </w:tcPr>
          <w:p w:rsidR="00AF3848" w:rsidRDefault="00100FBC">
            <w:pPr>
              <w:keepNext/>
              <w:spacing w:before="0"/>
              <w:jc w:val="left"/>
              <w:rPr>
                <w:color w:val="000000"/>
                <w:sz w:val="20"/>
                <w:szCs w:val="20"/>
              </w:rPr>
            </w:pPr>
            <w:r>
              <w:rPr>
                <w:color w:val="000000"/>
                <w:sz w:val="20"/>
                <w:szCs w:val="20"/>
              </w:rPr>
              <w:t>Visibility in the press</w:t>
            </w:r>
          </w:p>
        </w:tc>
        <w:tc>
          <w:tcPr>
            <w:tcW w:w="3113" w:type="dxa"/>
          </w:tcPr>
          <w:p w:rsidR="00AF3848" w:rsidRDefault="00AF3848">
            <w:pPr>
              <w:keepNext/>
              <w:pBdr>
                <w:top w:val="nil"/>
                <w:left w:val="nil"/>
                <w:bottom w:val="nil"/>
                <w:right w:val="nil"/>
                <w:between w:val="nil"/>
              </w:pBdr>
              <w:spacing w:before="0"/>
              <w:jc w:val="left"/>
              <w:rPr>
                <w:color w:val="000000"/>
                <w:sz w:val="20"/>
                <w:szCs w:val="20"/>
              </w:rPr>
            </w:pPr>
          </w:p>
        </w:tc>
      </w:tr>
    </w:tbl>
    <w:p w:rsidR="00AF3848" w:rsidRDefault="00100FBC">
      <w:r>
        <w:t>This assessment methodology is progressive. When relevant information is received concerning a unique security event or incident, its severity rating is assigned or reassessed with the receipt of updated or new information as the event progresses. The natu</w:t>
      </w:r>
      <w:r>
        <w:t xml:space="preserve">re of the information and its severity rating dictates the actions taken by your organization and the dissemination and communications of the WSFC.  </w:t>
      </w:r>
    </w:p>
    <w:p w:rsidR="00AF3848" w:rsidRDefault="00100FBC">
      <w:pPr>
        <w:keepNext/>
        <w:spacing w:after="120"/>
        <w:jc w:val="center"/>
        <w:rPr>
          <w:b/>
        </w:rPr>
      </w:pPr>
      <w:r>
        <w:rPr>
          <w:b/>
        </w:rPr>
        <w:lastRenderedPageBreak/>
        <w:t>Table 4-2 Severity Rating</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1156"/>
        <w:gridCol w:w="6057"/>
      </w:tblGrid>
      <w:tr w:rsidR="00AF3848">
        <w:tc>
          <w:tcPr>
            <w:tcW w:w="2137"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Severity</w:t>
            </w:r>
          </w:p>
        </w:tc>
        <w:tc>
          <w:tcPr>
            <w:tcW w:w="1156"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Rating</w:t>
            </w:r>
          </w:p>
        </w:tc>
        <w:tc>
          <w:tcPr>
            <w:tcW w:w="6057"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Description</w:t>
            </w:r>
          </w:p>
        </w:tc>
      </w:tr>
      <w:tr w:rsidR="00AF3848">
        <w:tc>
          <w:tcPr>
            <w:tcW w:w="2137" w:type="dxa"/>
            <w:vAlign w:val="center"/>
          </w:tcPr>
          <w:p w:rsidR="00AF3848" w:rsidRDefault="00100FBC">
            <w:pPr>
              <w:keepNext/>
              <w:spacing w:before="100"/>
              <w:jc w:val="left"/>
              <w:rPr>
                <w:color w:val="000000"/>
              </w:rPr>
            </w:pPr>
            <w:r>
              <w:rPr>
                <w:color w:val="000000"/>
              </w:rPr>
              <w:t>Minimal</w:t>
            </w:r>
          </w:p>
        </w:tc>
        <w:tc>
          <w:tcPr>
            <w:tcW w:w="1156" w:type="dxa"/>
          </w:tcPr>
          <w:p w:rsidR="00AF3848" w:rsidRDefault="00100FBC">
            <w:pPr>
              <w:keepNext/>
              <w:pBdr>
                <w:top w:val="nil"/>
                <w:left w:val="nil"/>
                <w:bottom w:val="nil"/>
                <w:right w:val="nil"/>
                <w:between w:val="nil"/>
              </w:pBdr>
              <w:spacing w:before="100"/>
              <w:jc w:val="center"/>
              <w:rPr>
                <w:color w:val="000000"/>
              </w:rPr>
            </w:pPr>
            <w:r>
              <w:rPr>
                <w:color w:val="000000"/>
              </w:rPr>
              <w:t>1</w:t>
            </w:r>
          </w:p>
        </w:tc>
        <w:tc>
          <w:tcPr>
            <w:tcW w:w="6057" w:type="dxa"/>
          </w:tcPr>
          <w:p w:rsidR="00AF3848" w:rsidRDefault="00100FBC">
            <w:pPr>
              <w:keepNext/>
              <w:pBdr>
                <w:top w:val="nil"/>
                <w:left w:val="nil"/>
                <w:bottom w:val="nil"/>
                <w:right w:val="nil"/>
                <w:between w:val="nil"/>
              </w:pBdr>
              <w:spacing w:before="100"/>
              <w:jc w:val="left"/>
              <w:rPr>
                <w:color w:val="000000"/>
              </w:rPr>
            </w:pPr>
            <w:r>
              <w:rPr>
                <w:color w:val="000000"/>
              </w:rPr>
              <w:t>Negligible impact on the organization.</w:t>
            </w:r>
          </w:p>
        </w:tc>
      </w:tr>
      <w:tr w:rsidR="00AF3848">
        <w:tc>
          <w:tcPr>
            <w:tcW w:w="2137" w:type="dxa"/>
            <w:vAlign w:val="center"/>
          </w:tcPr>
          <w:p w:rsidR="00AF3848" w:rsidRDefault="00100FBC">
            <w:pPr>
              <w:keepNext/>
              <w:spacing w:before="100"/>
              <w:jc w:val="left"/>
              <w:rPr>
                <w:color w:val="000000"/>
              </w:rPr>
            </w:pPr>
            <w:r>
              <w:rPr>
                <w:color w:val="000000"/>
              </w:rPr>
              <w:t>Low</w:t>
            </w:r>
          </w:p>
        </w:tc>
        <w:tc>
          <w:tcPr>
            <w:tcW w:w="1156" w:type="dxa"/>
          </w:tcPr>
          <w:p w:rsidR="00AF3848" w:rsidRDefault="00100FBC">
            <w:pPr>
              <w:keepNext/>
              <w:pBdr>
                <w:top w:val="nil"/>
                <w:left w:val="nil"/>
                <w:bottom w:val="nil"/>
                <w:right w:val="nil"/>
                <w:between w:val="nil"/>
              </w:pBdr>
              <w:spacing w:before="100"/>
              <w:jc w:val="center"/>
              <w:rPr>
                <w:color w:val="000000"/>
              </w:rPr>
            </w:pPr>
            <w:r>
              <w:rPr>
                <w:color w:val="000000"/>
              </w:rPr>
              <w:t>2</w:t>
            </w:r>
          </w:p>
        </w:tc>
        <w:tc>
          <w:tcPr>
            <w:tcW w:w="6057" w:type="dxa"/>
          </w:tcPr>
          <w:p w:rsidR="00AF3848" w:rsidRDefault="00100FBC">
            <w:pPr>
              <w:spacing w:before="100"/>
            </w:pPr>
            <w:r>
              <w:t xml:space="preserve">Very low impact on the organization. Unlikely to affect other organizations.  </w:t>
            </w:r>
          </w:p>
        </w:tc>
      </w:tr>
      <w:tr w:rsidR="00AF3848">
        <w:tc>
          <w:tcPr>
            <w:tcW w:w="2137" w:type="dxa"/>
            <w:vAlign w:val="center"/>
          </w:tcPr>
          <w:p w:rsidR="00AF3848" w:rsidRDefault="00100FBC">
            <w:pPr>
              <w:keepNext/>
              <w:spacing w:before="100"/>
              <w:jc w:val="left"/>
              <w:rPr>
                <w:color w:val="000000"/>
              </w:rPr>
            </w:pPr>
            <w:r>
              <w:rPr>
                <w:color w:val="000000"/>
              </w:rPr>
              <w:t>Medium</w:t>
            </w:r>
          </w:p>
        </w:tc>
        <w:tc>
          <w:tcPr>
            <w:tcW w:w="1156" w:type="dxa"/>
          </w:tcPr>
          <w:p w:rsidR="00AF3848" w:rsidRDefault="00100FBC">
            <w:pPr>
              <w:keepNext/>
              <w:pBdr>
                <w:top w:val="nil"/>
                <w:left w:val="nil"/>
                <w:bottom w:val="nil"/>
                <w:right w:val="nil"/>
                <w:between w:val="nil"/>
              </w:pBdr>
              <w:spacing w:before="100"/>
              <w:jc w:val="center"/>
              <w:rPr>
                <w:color w:val="000000"/>
              </w:rPr>
            </w:pPr>
            <w:r>
              <w:rPr>
                <w:color w:val="000000"/>
              </w:rPr>
              <w:t>3</w:t>
            </w:r>
          </w:p>
        </w:tc>
        <w:tc>
          <w:tcPr>
            <w:tcW w:w="6057" w:type="dxa"/>
          </w:tcPr>
          <w:p w:rsidR="00AF3848" w:rsidRDefault="00100FBC">
            <w:pPr>
              <w:spacing w:before="100"/>
            </w:pPr>
            <w:r>
              <w:t>Poses a potential impact on the organization. Minimal possibility of impact to other organizations.</w:t>
            </w:r>
          </w:p>
        </w:tc>
      </w:tr>
      <w:tr w:rsidR="00AF3848">
        <w:tc>
          <w:tcPr>
            <w:tcW w:w="2137" w:type="dxa"/>
            <w:vAlign w:val="center"/>
          </w:tcPr>
          <w:p w:rsidR="00AF3848" w:rsidRDefault="00100FBC">
            <w:pPr>
              <w:keepNext/>
              <w:spacing w:before="100"/>
              <w:jc w:val="left"/>
              <w:rPr>
                <w:color w:val="000000"/>
              </w:rPr>
            </w:pPr>
            <w:r>
              <w:rPr>
                <w:color w:val="000000"/>
              </w:rPr>
              <w:t>High</w:t>
            </w:r>
          </w:p>
        </w:tc>
        <w:tc>
          <w:tcPr>
            <w:tcW w:w="1156" w:type="dxa"/>
          </w:tcPr>
          <w:p w:rsidR="00AF3848" w:rsidRDefault="00100FBC">
            <w:pPr>
              <w:keepNext/>
              <w:pBdr>
                <w:top w:val="nil"/>
                <w:left w:val="nil"/>
                <w:bottom w:val="nil"/>
                <w:right w:val="nil"/>
                <w:between w:val="nil"/>
              </w:pBdr>
              <w:spacing w:before="100"/>
              <w:jc w:val="center"/>
              <w:rPr>
                <w:color w:val="000000"/>
              </w:rPr>
            </w:pPr>
            <w:r>
              <w:rPr>
                <w:color w:val="000000"/>
              </w:rPr>
              <w:t>4</w:t>
            </w:r>
          </w:p>
        </w:tc>
        <w:tc>
          <w:tcPr>
            <w:tcW w:w="6057" w:type="dxa"/>
          </w:tcPr>
          <w:p w:rsidR="00AF3848" w:rsidRDefault="00100FBC">
            <w:pPr>
              <w:keepNext/>
              <w:pBdr>
                <w:top w:val="nil"/>
                <w:left w:val="nil"/>
                <w:bottom w:val="nil"/>
                <w:right w:val="nil"/>
                <w:between w:val="nil"/>
              </w:pBdr>
              <w:spacing w:before="100"/>
              <w:jc w:val="left"/>
              <w:rPr>
                <w:color w:val="000000"/>
              </w:rPr>
            </w:pPr>
            <w:r>
              <w:rPr>
                <w:color w:val="000000"/>
              </w:rPr>
              <w:t>Has impacted the organization. Likely impact to other organizations.</w:t>
            </w:r>
          </w:p>
        </w:tc>
      </w:tr>
      <w:tr w:rsidR="00AF3848">
        <w:tc>
          <w:tcPr>
            <w:tcW w:w="2137" w:type="dxa"/>
            <w:vAlign w:val="center"/>
          </w:tcPr>
          <w:p w:rsidR="00AF3848" w:rsidRDefault="00100FBC">
            <w:pPr>
              <w:keepNext/>
              <w:spacing w:before="100"/>
              <w:jc w:val="left"/>
              <w:rPr>
                <w:color w:val="000000"/>
              </w:rPr>
            </w:pPr>
            <w:r>
              <w:rPr>
                <w:color w:val="000000"/>
              </w:rPr>
              <w:t>Crisis</w:t>
            </w:r>
          </w:p>
        </w:tc>
        <w:tc>
          <w:tcPr>
            <w:tcW w:w="1156" w:type="dxa"/>
          </w:tcPr>
          <w:p w:rsidR="00AF3848" w:rsidRDefault="00100FBC">
            <w:pPr>
              <w:keepNext/>
              <w:pBdr>
                <w:top w:val="nil"/>
                <w:left w:val="nil"/>
                <w:bottom w:val="nil"/>
                <w:right w:val="nil"/>
                <w:between w:val="nil"/>
              </w:pBdr>
              <w:spacing w:before="100"/>
              <w:jc w:val="center"/>
              <w:rPr>
                <w:color w:val="000000"/>
              </w:rPr>
            </w:pPr>
            <w:r>
              <w:rPr>
                <w:color w:val="000000"/>
              </w:rPr>
              <w:t>5</w:t>
            </w:r>
          </w:p>
        </w:tc>
        <w:tc>
          <w:tcPr>
            <w:tcW w:w="6057" w:type="dxa"/>
          </w:tcPr>
          <w:p w:rsidR="00AF3848" w:rsidRDefault="00100FBC">
            <w:pPr>
              <w:keepNext/>
              <w:pBdr>
                <w:top w:val="nil"/>
                <w:left w:val="nil"/>
                <w:bottom w:val="nil"/>
                <w:right w:val="nil"/>
                <w:between w:val="nil"/>
              </w:pBdr>
              <w:spacing w:before="100"/>
              <w:jc w:val="left"/>
              <w:rPr>
                <w:color w:val="000000"/>
              </w:rPr>
            </w:pPr>
            <w:r>
              <w:rPr>
                <w:color w:val="000000"/>
              </w:rPr>
              <w:t>Has had a severe impact on the operational capacity of the organization. Known or expected impact to other organizations.</w:t>
            </w:r>
          </w:p>
        </w:tc>
      </w:tr>
    </w:tbl>
    <w:p w:rsidR="00AF3848" w:rsidRDefault="00100FBC">
      <w:pPr>
        <w:pStyle w:val="Heading2"/>
        <w:jc w:val="both"/>
      </w:pPr>
      <w:bookmarkStart w:id="20" w:name="_z337ya" w:colFirst="0" w:colLast="0"/>
      <w:bookmarkEnd w:id="20"/>
      <w:r>
        <w:rPr>
          <w:smallCaps/>
        </w:rPr>
        <w:t>4.3</w:t>
      </w:r>
      <w:r>
        <w:rPr>
          <w:smallCaps/>
        </w:rPr>
        <w:tab/>
      </w:r>
      <w:r>
        <w:t>WSFC Products related to Cyber incident response</w:t>
      </w:r>
    </w:p>
    <w:p w:rsidR="00AF3848" w:rsidRDefault="00100FBC">
      <w:r>
        <w:t xml:space="preserve">At the heart of WSFC’s mission is the need to share, on a real-time basis, relevant cyber security information with the organizations. Following this CONOPS the final state of the incident management process is dissemination of information.  </w:t>
      </w:r>
    </w:p>
    <w:p w:rsidR="00AF3848" w:rsidRDefault="00100FBC">
      <w:r>
        <w:t>Currently the</w:t>
      </w:r>
      <w:r>
        <w:t xml:space="preserve"> WA Fusion Center utilizes the Northwest Warning Alert and Response Network and Homeland Security Information Network (HSIN) to communicate with vetted critical infrastructure stakeholders from across the state. NWWARN was formed in partnership with the Pa</w:t>
      </w:r>
      <w:r>
        <w:t xml:space="preserve">cific Northwest Economic Region </w:t>
      </w:r>
      <w:proofErr w:type="gramStart"/>
      <w:r>
        <w:t>as a way to</w:t>
      </w:r>
      <w:proofErr w:type="gramEnd"/>
      <w:r>
        <w:t xml:space="preserve"> connect public and private sector stakeholders from all critical infrastructure sectors. The </w:t>
      </w:r>
      <w:r>
        <w:t>f</w:t>
      </w:r>
      <w:r>
        <w:t xml:space="preserve">usion </w:t>
      </w:r>
      <w:r>
        <w:t>c</w:t>
      </w:r>
      <w:r>
        <w:t xml:space="preserve">enter currently </w:t>
      </w:r>
      <w:proofErr w:type="gramStart"/>
      <w:r>
        <w:t>vets</w:t>
      </w:r>
      <w:proofErr w:type="gramEnd"/>
      <w:r>
        <w:t xml:space="preserve"> new members of NWWARN and organizes stakeholders by sector. Vetted stakeholders can also s</w:t>
      </w:r>
      <w:r>
        <w:t>end messages through the NWWARN system to share information. Currently there are over 3500 vetted stakeholders from all sectors across Washington and the surrounding region in the NWWARN database. The fusion center will utilize NWWARN as a primary way to c</w:t>
      </w:r>
      <w:r>
        <w:t xml:space="preserve">ommunicate with specific sectors and jurisdictions regarding threats and warnings related to cyber incidents as well as HSIN for sensitive information sharing. </w:t>
      </w:r>
    </w:p>
    <w:p w:rsidR="00AF3848" w:rsidRDefault="00100FBC">
      <w:pPr>
        <w:pStyle w:val="Heading3"/>
        <w:rPr>
          <w:highlight w:val="yellow"/>
        </w:rPr>
      </w:pPr>
      <w:bookmarkStart w:id="21" w:name="_3j2qqm3" w:colFirst="0" w:colLast="0"/>
      <w:bookmarkEnd w:id="21"/>
      <w:r>
        <w:t>4.3.1</w:t>
      </w:r>
      <w:r>
        <w:tab/>
        <w:t>WSFC After Action Reports</w:t>
      </w:r>
    </w:p>
    <w:p w:rsidR="00AF3848" w:rsidRDefault="00100FBC">
      <w:r>
        <w:t>After a severity level four or higher cyber event, WSFC would w</w:t>
      </w:r>
      <w:r>
        <w:t>ork with the Washington Emergency Management Division to pull together those involved in the incident within for an initial meeting to walk through the timeline of events and actions taken so that a more detailed after-action meeting can be held within thi</w:t>
      </w:r>
      <w:r>
        <w:t xml:space="preserve">rty days of the cyber event.  The purpose for this meeting is to conduct a detailed review of how the incident could have been prevented, a review of the response &amp; recovery, and what the impact was.  The WSFC could participate to provide feedback on what </w:t>
      </w:r>
      <w:r>
        <w:t xml:space="preserve">information and/or intelligence received was beneficial to understand the complexity, intent, motivations, and potential actors behind the attack. The Washington EMD would work to develop a final </w:t>
      </w:r>
      <w:proofErr w:type="gramStart"/>
      <w:r>
        <w:t>after action</w:t>
      </w:r>
      <w:proofErr w:type="gramEnd"/>
      <w:r>
        <w:t xml:space="preserve"> report from this working group and present to a</w:t>
      </w:r>
      <w:r>
        <w:t xml:space="preserve">ll agencies involved so that actions might be taken to prevent or decrease the amount of time it takes to recover from another incident.  A copy of the report will be sent to organizational leadership, and any required regulatory agencies.  </w:t>
      </w:r>
    </w:p>
    <w:p w:rsidR="00AF3848" w:rsidRDefault="00100FBC">
      <w:pPr>
        <w:pStyle w:val="Heading3"/>
      </w:pPr>
      <w:bookmarkStart w:id="22" w:name="_1y810tw" w:colFirst="0" w:colLast="0"/>
      <w:bookmarkEnd w:id="22"/>
      <w:r>
        <w:lastRenderedPageBreak/>
        <w:t xml:space="preserve">4.3.2 </w:t>
      </w:r>
      <w:r>
        <w:tab/>
        <w:t xml:space="preserve">Fusion </w:t>
      </w:r>
      <w:r>
        <w:t>Center Insider monthly publication</w:t>
      </w:r>
    </w:p>
    <w:p w:rsidR="00AF3848" w:rsidRDefault="00100FBC">
      <w:r>
        <w:t>Monthly the WSFC creates a report of the incidents that have been reported, their severity, time to resolve, and categories. This often includes a trend graph that will show incident trends over time based on category/sev</w:t>
      </w:r>
      <w:r>
        <w:t>erity.</w:t>
      </w:r>
    </w:p>
    <w:p w:rsidR="00AF3848" w:rsidRDefault="00100FBC">
      <w:pPr>
        <w:pStyle w:val="Heading2"/>
      </w:pPr>
      <w:bookmarkStart w:id="23" w:name="_4i7ojhp" w:colFirst="0" w:colLast="0"/>
      <w:bookmarkEnd w:id="23"/>
      <w:r>
        <w:t>4.4</w:t>
      </w:r>
      <w:r>
        <w:tab/>
        <w:t>On-site Incident Response Assistance to Agencies</w:t>
      </w:r>
    </w:p>
    <w:p w:rsidR="00AF3848" w:rsidRDefault="00100FBC">
      <w:r>
        <w:t xml:space="preserve">As needed and appropriate based on the severity of the incident and WSFC assessment and triage, WSFC may request resources and specific cyber response assistance from either the Washington State Emergency Management, or a WA State authorized cyber reserve </w:t>
      </w:r>
      <w:r>
        <w:t>corps entity that is responsible for the training, credentialing, risk and deployment of qualified cyber responders.</w:t>
      </w:r>
    </w:p>
    <w:p w:rsidR="00AF3848" w:rsidRDefault="00100FBC">
      <w:pPr>
        <w:pStyle w:val="Heading2"/>
      </w:pPr>
      <w:bookmarkStart w:id="24" w:name="_2xcytpi" w:colFirst="0" w:colLast="0"/>
      <w:bookmarkEnd w:id="24"/>
      <w:r>
        <w:t>4.5</w:t>
      </w:r>
      <w:r>
        <w:tab/>
        <w:t>Incident Escalation</w:t>
      </w:r>
    </w:p>
    <w:p w:rsidR="00AF3848" w:rsidRDefault="00100FBC">
      <w:pPr>
        <w:keepNext/>
      </w:pPr>
      <w:r>
        <w:t>Escalation criteria are based on actual operational incident reports received and analysis performed by the WSFC. T</w:t>
      </w:r>
      <w:r>
        <w:t>hese criteria will best indicate an incident which has operational significance throughout the local cyber community. WSFC has responsibility for maintaining and updating the list below and for publishing updates to reporting agencies as necessary. Factors</w:t>
      </w:r>
      <w:r>
        <w:t xml:space="preserve"> are weighed and verified in determining the severity of an incident based upon the following criteria:</w:t>
      </w:r>
    </w:p>
    <w:p w:rsidR="00AF3848" w:rsidRDefault="00AF3848">
      <w:pPr>
        <w:pBdr>
          <w:top w:val="nil"/>
          <w:left w:val="nil"/>
          <w:bottom w:val="nil"/>
          <w:right w:val="nil"/>
          <w:between w:val="nil"/>
        </w:pBdr>
        <w:jc w:val="left"/>
        <w:rPr>
          <w:color w:val="000000"/>
        </w:rPr>
      </w:pPr>
    </w:p>
    <w:p w:rsidR="00AF3848" w:rsidRDefault="00100FBC">
      <w:pPr>
        <w:keepNext/>
        <w:pBdr>
          <w:top w:val="nil"/>
          <w:left w:val="nil"/>
          <w:bottom w:val="nil"/>
          <w:right w:val="nil"/>
          <w:between w:val="nil"/>
        </w:pBdr>
        <w:spacing w:after="120"/>
        <w:jc w:val="center"/>
        <w:rPr>
          <w:color w:val="000000"/>
        </w:rPr>
      </w:pPr>
      <w:r>
        <w:rPr>
          <w:b/>
          <w:color w:val="000000"/>
        </w:rPr>
        <w:t>Table 4-3 Escalation Criteria</w:t>
      </w:r>
    </w:p>
    <w:tbl>
      <w:tblPr>
        <w:tblStyle w:val="a4"/>
        <w:tblW w:w="7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tblGrid>
      <w:tr w:rsidR="00AF3848">
        <w:trPr>
          <w:jc w:val="center"/>
        </w:trPr>
        <w:tc>
          <w:tcPr>
            <w:tcW w:w="7218"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Escalation Criteria</w:t>
            </w:r>
          </w:p>
        </w:tc>
      </w:tr>
      <w:tr w:rsidR="00AF3848">
        <w:trPr>
          <w:jc w:val="center"/>
        </w:trPr>
        <w:tc>
          <w:tcPr>
            <w:tcW w:w="7218" w:type="dxa"/>
            <w:vAlign w:val="center"/>
          </w:tcPr>
          <w:p w:rsidR="00AF3848" w:rsidRDefault="00100FBC">
            <w:pPr>
              <w:keepNext/>
              <w:spacing w:before="0"/>
              <w:jc w:val="left"/>
              <w:rPr>
                <w:color w:val="000000"/>
                <w:sz w:val="20"/>
                <w:szCs w:val="20"/>
              </w:rPr>
            </w:pPr>
            <w:r>
              <w:rPr>
                <w:sz w:val="20"/>
                <w:szCs w:val="20"/>
              </w:rPr>
              <w:t>Any intrusion into a classified network.</w:t>
            </w:r>
          </w:p>
        </w:tc>
      </w:tr>
      <w:tr w:rsidR="00AF3848">
        <w:trPr>
          <w:jc w:val="center"/>
        </w:trPr>
        <w:tc>
          <w:tcPr>
            <w:tcW w:w="7218" w:type="dxa"/>
            <w:vAlign w:val="center"/>
          </w:tcPr>
          <w:p w:rsidR="00AF3848" w:rsidRDefault="00100FBC">
            <w:pPr>
              <w:keepNext/>
              <w:keepLines/>
              <w:pBdr>
                <w:top w:val="nil"/>
                <w:left w:val="nil"/>
                <w:bottom w:val="nil"/>
                <w:right w:val="nil"/>
                <w:between w:val="nil"/>
              </w:pBdr>
              <w:spacing w:before="0"/>
              <w:jc w:val="left"/>
              <w:rPr>
                <w:color w:val="000000"/>
                <w:sz w:val="20"/>
                <w:szCs w:val="20"/>
              </w:rPr>
            </w:pPr>
            <w:r>
              <w:rPr>
                <w:color w:val="000000"/>
                <w:sz w:val="20"/>
                <w:szCs w:val="20"/>
              </w:rPr>
              <w:t>Any unauthorized privileged user, administrator, or root level access of a system which crosses organization or agency boundaries.</w:t>
            </w:r>
          </w:p>
        </w:tc>
      </w:tr>
      <w:tr w:rsidR="00AF3848">
        <w:trPr>
          <w:jc w:val="center"/>
        </w:trPr>
        <w:tc>
          <w:tcPr>
            <w:tcW w:w="7218" w:type="dxa"/>
            <w:vAlign w:val="center"/>
          </w:tcPr>
          <w:p w:rsidR="00AF3848" w:rsidRDefault="00100FBC">
            <w:pPr>
              <w:keepNext/>
              <w:keepLines/>
              <w:pBdr>
                <w:top w:val="nil"/>
                <w:left w:val="nil"/>
                <w:bottom w:val="nil"/>
                <w:right w:val="nil"/>
                <w:between w:val="nil"/>
              </w:pBdr>
              <w:spacing w:before="0"/>
              <w:jc w:val="left"/>
              <w:rPr>
                <w:color w:val="000000"/>
                <w:sz w:val="20"/>
                <w:szCs w:val="20"/>
              </w:rPr>
            </w:pPr>
            <w:r>
              <w:rPr>
                <w:color w:val="000000"/>
                <w:sz w:val="20"/>
                <w:szCs w:val="20"/>
              </w:rPr>
              <w:t>Any incident involving a second level domain name server.</w:t>
            </w:r>
          </w:p>
        </w:tc>
      </w:tr>
      <w:tr w:rsidR="00AF3848">
        <w:trPr>
          <w:jc w:val="center"/>
        </w:trPr>
        <w:tc>
          <w:tcPr>
            <w:tcW w:w="7218" w:type="dxa"/>
            <w:vAlign w:val="center"/>
          </w:tcPr>
          <w:p w:rsidR="00AF3848" w:rsidRDefault="00100FBC">
            <w:pPr>
              <w:keepNext/>
              <w:keepLines/>
              <w:pBdr>
                <w:top w:val="nil"/>
                <w:left w:val="nil"/>
                <w:bottom w:val="nil"/>
                <w:right w:val="nil"/>
                <w:between w:val="nil"/>
              </w:pBdr>
              <w:spacing w:before="0"/>
              <w:jc w:val="left"/>
              <w:rPr>
                <w:color w:val="000000"/>
                <w:sz w:val="20"/>
                <w:szCs w:val="20"/>
              </w:rPr>
            </w:pPr>
            <w:r>
              <w:rPr>
                <w:color w:val="000000"/>
                <w:sz w:val="20"/>
                <w:szCs w:val="20"/>
              </w:rPr>
              <w:t>Any incident which impacts an organization’s operations.</w:t>
            </w:r>
          </w:p>
        </w:tc>
      </w:tr>
      <w:tr w:rsidR="00AF3848">
        <w:trPr>
          <w:jc w:val="center"/>
        </w:trPr>
        <w:tc>
          <w:tcPr>
            <w:tcW w:w="7218" w:type="dxa"/>
            <w:vAlign w:val="center"/>
          </w:tcPr>
          <w:p w:rsidR="00AF3848" w:rsidRDefault="00100FBC">
            <w:pPr>
              <w:keepLines/>
              <w:pBdr>
                <w:top w:val="nil"/>
                <w:left w:val="nil"/>
                <w:bottom w:val="nil"/>
                <w:right w:val="nil"/>
                <w:between w:val="nil"/>
              </w:pBdr>
              <w:spacing w:before="0"/>
              <w:jc w:val="left"/>
              <w:rPr>
                <w:color w:val="000000"/>
                <w:sz w:val="20"/>
                <w:szCs w:val="20"/>
              </w:rPr>
            </w:pPr>
            <w:r>
              <w:rPr>
                <w:color w:val="000000"/>
                <w:sz w:val="20"/>
                <w:szCs w:val="20"/>
              </w:rPr>
              <w:t>Any inc</w:t>
            </w:r>
            <w:r>
              <w:rPr>
                <w:color w:val="000000"/>
                <w:sz w:val="20"/>
                <w:szCs w:val="20"/>
              </w:rPr>
              <w:t>ident from a country against which the US is currently conducting operations or will imminently conduct operations.</w:t>
            </w:r>
          </w:p>
        </w:tc>
      </w:tr>
      <w:tr w:rsidR="00AF3848">
        <w:trPr>
          <w:jc w:val="center"/>
        </w:trPr>
        <w:tc>
          <w:tcPr>
            <w:tcW w:w="7218" w:type="dxa"/>
            <w:vAlign w:val="center"/>
          </w:tcPr>
          <w:p w:rsidR="00AF3848" w:rsidRDefault="00100FBC">
            <w:pPr>
              <w:keepLines/>
              <w:pBdr>
                <w:top w:val="nil"/>
                <w:left w:val="nil"/>
                <w:bottom w:val="nil"/>
                <w:right w:val="nil"/>
                <w:between w:val="nil"/>
              </w:pBdr>
              <w:spacing w:before="0"/>
              <w:jc w:val="left"/>
              <w:rPr>
                <w:color w:val="000000"/>
                <w:sz w:val="20"/>
                <w:szCs w:val="20"/>
              </w:rPr>
            </w:pPr>
            <w:r>
              <w:rPr>
                <w:color w:val="000000"/>
                <w:sz w:val="20"/>
                <w:szCs w:val="20"/>
              </w:rPr>
              <w:t>Any targeted intrusion of the critical infrastructure or government networks.</w:t>
            </w:r>
          </w:p>
        </w:tc>
      </w:tr>
      <w:tr w:rsidR="00AF3848">
        <w:trPr>
          <w:jc w:val="center"/>
        </w:trPr>
        <w:tc>
          <w:tcPr>
            <w:tcW w:w="7218" w:type="dxa"/>
            <w:vAlign w:val="center"/>
          </w:tcPr>
          <w:p w:rsidR="00AF3848" w:rsidRDefault="00100FBC">
            <w:pPr>
              <w:keepLines/>
              <w:pBdr>
                <w:top w:val="nil"/>
                <w:left w:val="nil"/>
                <w:bottom w:val="nil"/>
                <w:right w:val="nil"/>
                <w:between w:val="nil"/>
              </w:pBdr>
              <w:spacing w:before="0"/>
              <w:jc w:val="left"/>
              <w:rPr>
                <w:color w:val="000000"/>
                <w:sz w:val="20"/>
                <w:szCs w:val="20"/>
              </w:rPr>
            </w:pPr>
            <w:r>
              <w:rPr>
                <w:color w:val="000000"/>
                <w:sz w:val="20"/>
                <w:szCs w:val="20"/>
              </w:rPr>
              <w:t xml:space="preserve">Any incident involving a second level domain web server </w:t>
            </w:r>
          </w:p>
        </w:tc>
      </w:tr>
      <w:tr w:rsidR="00AF3848">
        <w:trPr>
          <w:jc w:val="center"/>
        </w:trPr>
        <w:tc>
          <w:tcPr>
            <w:tcW w:w="7218" w:type="dxa"/>
            <w:vAlign w:val="center"/>
          </w:tcPr>
          <w:p w:rsidR="00AF3848" w:rsidRDefault="00100FBC">
            <w:pPr>
              <w:keepLines/>
              <w:pBdr>
                <w:top w:val="nil"/>
                <w:left w:val="nil"/>
                <w:bottom w:val="nil"/>
                <w:right w:val="nil"/>
                <w:between w:val="nil"/>
              </w:pBdr>
              <w:spacing w:before="0"/>
              <w:jc w:val="left"/>
              <w:rPr>
                <w:color w:val="000000"/>
                <w:sz w:val="20"/>
                <w:szCs w:val="20"/>
              </w:rPr>
            </w:pPr>
            <w:r>
              <w:rPr>
                <w:color w:val="000000"/>
                <w:sz w:val="20"/>
                <w:szCs w:val="20"/>
              </w:rPr>
              <w:t>Any new virus/worm for which no published countermeasure exists, any new virus/worm whose propagation could likely circ</w:t>
            </w:r>
            <w:r>
              <w:rPr>
                <w:color w:val="000000"/>
                <w:sz w:val="20"/>
                <w:szCs w:val="20"/>
              </w:rPr>
              <w:t>umvent organization’s containment capabilities, or any new virus/worm which affects vital network services (e.g., e-mail and DNS services).</w:t>
            </w:r>
          </w:p>
        </w:tc>
      </w:tr>
      <w:tr w:rsidR="00AF3848">
        <w:trPr>
          <w:jc w:val="center"/>
        </w:trPr>
        <w:tc>
          <w:tcPr>
            <w:tcW w:w="7218" w:type="dxa"/>
            <w:vAlign w:val="center"/>
          </w:tcPr>
          <w:p w:rsidR="00AF3848" w:rsidRDefault="00100FBC">
            <w:pPr>
              <w:keepLines/>
              <w:pBdr>
                <w:top w:val="nil"/>
                <w:left w:val="nil"/>
                <w:bottom w:val="nil"/>
                <w:right w:val="nil"/>
                <w:between w:val="nil"/>
              </w:pBdr>
              <w:spacing w:before="0"/>
              <w:jc w:val="left"/>
              <w:rPr>
                <w:color w:val="000000"/>
                <w:sz w:val="20"/>
                <w:szCs w:val="20"/>
              </w:rPr>
            </w:pPr>
            <w:r>
              <w:rPr>
                <w:color w:val="000000"/>
                <w:sz w:val="20"/>
                <w:szCs w:val="20"/>
              </w:rPr>
              <w:t>Any root level access on a system using new methods, which exploit significant vulnerabilities shared across organi</w:t>
            </w:r>
            <w:r>
              <w:rPr>
                <w:color w:val="000000"/>
                <w:sz w:val="20"/>
                <w:szCs w:val="20"/>
              </w:rPr>
              <w:t xml:space="preserve">zation or </w:t>
            </w:r>
            <w:proofErr w:type="gramStart"/>
            <w:r>
              <w:rPr>
                <w:color w:val="000000"/>
                <w:sz w:val="20"/>
                <w:szCs w:val="20"/>
              </w:rPr>
              <w:t>third party</w:t>
            </w:r>
            <w:proofErr w:type="gramEnd"/>
            <w:r>
              <w:rPr>
                <w:color w:val="000000"/>
                <w:sz w:val="20"/>
                <w:szCs w:val="20"/>
              </w:rPr>
              <w:t xml:space="preserve"> systems.</w:t>
            </w:r>
          </w:p>
        </w:tc>
      </w:tr>
    </w:tbl>
    <w:p w:rsidR="00AF3848" w:rsidRDefault="00AF3848"/>
    <w:p w:rsidR="00AF3848" w:rsidRDefault="00100FBC">
      <w:pPr>
        <w:pStyle w:val="Heading2"/>
      </w:pPr>
      <w:bookmarkStart w:id="25" w:name="_1ci93xb" w:colFirst="0" w:colLast="0"/>
      <w:bookmarkEnd w:id="25"/>
      <w:r>
        <w:t>4.6</w:t>
      </w:r>
      <w:r>
        <w:tab/>
        <w:t>Notification of other related organizations, emergency management and law enforcement</w:t>
      </w:r>
    </w:p>
    <w:p w:rsidR="00AF3848" w:rsidRDefault="00100FBC">
      <w:r>
        <w:t>WSFC will continue to work directly with the organizational and community incident response teams that include CIRCAS, law enforcemen</w:t>
      </w:r>
      <w:r>
        <w:t>t, intelligence community, and other related public and private sector organizations to assess the situation and continually update all parties as appropriate.</w:t>
      </w:r>
    </w:p>
    <w:p w:rsidR="00AF3848" w:rsidRDefault="00100FBC">
      <w:pPr>
        <w:spacing w:after="120"/>
      </w:pPr>
      <w:bookmarkStart w:id="26" w:name="_3whwml4" w:colFirst="0" w:colLast="0"/>
      <w:bookmarkEnd w:id="26"/>
      <w:r>
        <w:lastRenderedPageBreak/>
        <w:t>Some of these organizations will need to know an incident occurred and what its potential operat</w:t>
      </w:r>
      <w:r>
        <w:t>ional impact is at the local, state, or national level, if any.  While other organizations will require more technical detail, to help them better protect their information assets for which they are responsible.</w:t>
      </w:r>
    </w:p>
    <w:p w:rsidR="00AF3848" w:rsidRDefault="00100FBC">
      <w:pPr>
        <w:pStyle w:val="Heading2"/>
      </w:pPr>
      <w:bookmarkStart w:id="27" w:name="_2bn6wsx" w:colFirst="0" w:colLast="0"/>
      <w:bookmarkEnd w:id="27"/>
      <w:r>
        <w:t xml:space="preserve">4.7 </w:t>
      </w:r>
      <w:r>
        <w:tab/>
        <w:t>Communications</w:t>
      </w:r>
    </w:p>
    <w:p w:rsidR="00AF3848" w:rsidRDefault="00100FBC">
      <w:r>
        <w:t xml:space="preserve">Depending upon the severity and the likelihood of other organizations being affected, the WSFC will make decisions on whom and how often to communicate notice, updates, and basic information. </w:t>
      </w:r>
    </w:p>
    <w:p w:rsidR="00AF3848" w:rsidRDefault="00100FBC">
      <w:pPr>
        <w:pStyle w:val="Heading3"/>
      </w:pPr>
      <w:bookmarkStart w:id="28" w:name="_qsh70q" w:colFirst="0" w:colLast="0"/>
      <w:bookmarkEnd w:id="28"/>
      <w:r>
        <w:t>4.7.1</w:t>
      </w:r>
      <w:r>
        <w:tab/>
      </w:r>
      <w:r>
        <w:t>Communication During an Incident</w:t>
      </w:r>
    </w:p>
    <w:p w:rsidR="00AF3848" w:rsidRDefault="00100FBC">
      <w:r>
        <w:t>To ensure constant communication during an incident, WSFC will maintain an open communications teleconference line immediately upon acquiring a mission number from WA State DEM and dispatching cyber responders. A 24-hour cy</w:t>
      </w:r>
      <w:r>
        <w:t xml:space="preserve">cle will continue through the extent of an incident during the first 2 weeks. For long-term incidents a process will be arranged between WSFC and the affected agency to ensure that ongoing communication between agency and WSFC is maintained as necessary. </w:t>
      </w:r>
    </w:p>
    <w:p w:rsidR="00AF3848" w:rsidRDefault="00100FBC">
      <w:r>
        <w:t>Once an incident has been resolved, it essential that agencies notify and update the WSFC so that the ticket can be closed. This notification should be made through email or phone within 24 hours of resolution. Once an incident is closed out, WSFC will upd</w:t>
      </w:r>
      <w:r>
        <w:t xml:space="preserve">ate the tracking system and archive the incident for future reference as needed.  </w:t>
      </w:r>
    </w:p>
    <w:p w:rsidR="00AF3848" w:rsidRDefault="00100FBC">
      <w:pPr>
        <w:pStyle w:val="Heading3"/>
      </w:pPr>
      <w:bookmarkStart w:id="29" w:name="_3as4poj" w:colFirst="0" w:colLast="0"/>
      <w:bookmarkEnd w:id="29"/>
      <w:r>
        <w:t>4.7.2</w:t>
      </w:r>
      <w:r>
        <w:tab/>
        <w:t>Communication Guidelines</w:t>
      </w:r>
    </w:p>
    <w:p w:rsidR="00AF3848" w:rsidRDefault="00100FBC">
      <w:r>
        <w:t>The matrix below provides general guidance but at the discretion of the WSFC analyst it should be considered flexible and dynamically adjustab</w:t>
      </w:r>
      <w:r>
        <w:t>le as appropriate to the specific incident.</w:t>
      </w:r>
    </w:p>
    <w:p w:rsidR="00AF3848" w:rsidRDefault="00AF3848"/>
    <w:p w:rsidR="00AF3848" w:rsidRDefault="00AF3848"/>
    <w:p w:rsidR="00AF3848" w:rsidRDefault="00AF3848"/>
    <w:p w:rsidR="00AF3848" w:rsidRDefault="00100FBC">
      <w:pPr>
        <w:keepNext/>
        <w:pBdr>
          <w:top w:val="nil"/>
          <w:left w:val="nil"/>
          <w:bottom w:val="nil"/>
          <w:right w:val="nil"/>
          <w:between w:val="nil"/>
        </w:pBdr>
        <w:spacing w:after="120"/>
        <w:jc w:val="center"/>
        <w:rPr>
          <w:color w:val="000000"/>
        </w:rPr>
      </w:pPr>
      <w:r>
        <w:rPr>
          <w:b/>
          <w:color w:val="000000"/>
        </w:rPr>
        <w:t>Table 4-4 Communication Guidance</w:t>
      </w:r>
    </w:p>
    <w:tbl>
      <w:tblPr>
        <w:tblStyle w:val="a5"/>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7308"/>
      </w:tblGrid>
      <w:tr w:rsidR="00AF3848">
        <w:tc>
          <w:tcPr>
            <w:tcW w:w="2137"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Severity Rating</w:t>
            </w:r>
          </w:p>
        </w:tc>
        <w:tc>
          <w:tcPr>
            <w:tcW w:w="7308" w:type="dxa"/>
            <w:shd w:val="clear" w:color="auto" w:fill="CCCCCC"/>
          </w:tcPr>
          <w:p w:rsidR="00AF3848" w:rsidRDefault="00100FBC">
            <w:pPr>
              <w:keepNext/>
              <w:pBdr>
                <w:top w:val="nil"/>
                <w:left w:val="nil"/>
                <w:bottom w:val="nil"/>
                <w:right w:val="nil"/>
                <w:between w:val="nil"/>
              </w:pBdr>
              <w:spacing w:before="0"/>
              <w:jc w:val="center"/>
              <w:rPr>
                <w:b/>
                <w:color w:val="000000"/>
                <w:sz w:val="20"/>
                <w:szCs w:val="20"/>
              </w:rPr>
            </w:pPr>
            <w:r>
              <w:rPr>
                <w:b/>
                <w:color w:val="000000"/>
                <w:sz w:val="20"/>
                <w:szCs w:val="20"/>
              </w:rPr>
              <w:t>Notifications To</w:t>
            </w:r>
          </w:p>
        </w:tc>
      </w:tr>
      <w:tr w:rsidR="00AF3848">
        <w:tc>
          <w:tcPr>
            <w:tcW w:w="2137" w:type="dxa"/>
            <w:vAlign w:val="center"/>
          </w:tcPr>
          <w:p w:rsidR="00AF3848" w:rsidRDefault="00100FBC">
            <w:pPr>
              <w:keepNext/>
              <w:spacing w:before="100"/>
              <w:jc w:val="left"/>
              <w:rPr>
                <w:color w:val="000000"/>
              </w:rPr>
            </w:pPr>
            <w:r>
              <w:rPr>
                <w:color w:val="000000"/>
              </w:rPr>
              <w:t>Minimal (1)</w:t>
            </w:r>
          </w:p>
        </w:tc>
        <w:tc>
          <w:tcPr>
            <w:tcW w:w="7308" w:type="dxa"/>
          </w:tcPr>
          <w:p w:rsidR="00AF3848" w:rsidRDefault="00100FBC">
            <w:pPr>
              <w:keepNext/>
              <w:pBdr>
                <w:top w:val="nil"/>
                <w:left w:val="nil"/>
                <w:bottom w:val="nil"/>
                <w:right w:val="nil"/>
                <w:between w:val="nil"/>
              </w:pBdr>
              <w:spacing w:before="100"/>
              <w:jc w:val="left"/>
              <w:rPr>
                <w:color w:val="000000"/>
              </w:rPr>
            </w:pPr>
            <w:r>
              <w:rPr>
                <w:color w:val="000000"/>
              </w:rPr>
              <w:t>Internal to organization and WSFC or other analyst personnel</w:t>
            </w:r>
          </w:p>
        </w:tc>
      </w:tr>
      <w:tr w:rsidR="00AF3848">
        <w:tc>
          <w:tcPr>
            <w:tcW w:w="2137" w:type="dxa"/>
            <w:vAlign w:val="center"/>
          </w:tcPr>
          <w:p w:rsidR="00AF3848" w:rsidRDefault="00100FBC">
            <w:pPr>
              <w:keepNext/>
              <w:spacing w:before="100"/>
              <w:jc w:val="left"/>
              <w:rPr>
                <w:color w:val="000000"/>
              </w:rPr>
            </w:pPr>
            <w:r>
              <w:rPr>
                <w:color w:val="000000"/>
              </w:rPr>
              <w:t>Low (2)</w:t>
            </w:r>
          </w:p>
        </w:tc>
        <w:tc>
          <w:tcPr>
            <w:tcW w:w="7308" w:type="dxa"/>
          </w:tcPr>
          <w:p w:rsidR="00AF3848" w:rsidRDefault="00100FBC">
            <w:pPr>
              <w:spacing w:before="100"/>
            </w:pPr>
            <w:r>
              <w:t xml:space="preserve">All the above and outside analysts, Local and State agencies (WA EMD, CISO, Attorney </w:t>
            </w:r>
            <w:proofErr w:type="gramStart"/>
            <w:r>
              <w:t xml:space="preserve">General)   </w:t>
            </w:r>
            <w:bookmarkStart w:id="30" w:name="_GoBack"/>
            <w:bookmarkEnd w:id="30"/>
            <w:proofErr w:type="gramEnd"/>
          </w:p>
        </w:tc>
      </w:tr>
      <w:tr w:rsidR="00AF3848">
        <w:tc>
          <w:tcPr>
            <w:tcW w:w="2137" w:type="dxa"/>
            <w:vAlign w:val="center"/>
          </w:tcPr>
          <w:p w:rsidR="00AF3848" w:rsidRDefault="00100FBC">
            <w:pPr>
              <w:keepNext/>
              <w:spacing w:before="100"/>
              <w:jc w:val="left"/>
              <w:rPr>
                <w:color w:val="000000"/>
              </w:rPr>
            </w:pPr>
            <w:r>
              <w:rPr>
                <w:color w:val="000000"/>
              </w:rPr>
              <w:t>Medium (3)</w:t>
            </w:r>
          </w:p>
        </w:tc>
        <w:tc>
          <w:tcPr>
            <w:tcW w:w="7308" w:type="dxa"/>
          </w:tcPr>
          <w:p w:rsidR="00AF3848" w:rsidRDefault="00100FBC">
            <w:pPr>
              <w:spacing w:before="100"/>
              <w:rPr>
                <w:b/>
              </w:rPr>
            </w:pPr>
            <w:r>
              <w:t xml:space="preserve">All the above and Regulatory (NERC/FERC, USCG, SEC) and Federal Agencies (DHS NCIC, FBI, USSS, ATF, US Attorney) </w:t>
            </w:r>
            <w:r>
              <w:rPr>
                <w:b/>
              </w:rPr>
              <w:t>If an organization is regulated, t</w:t>
            </w:r>
            <w:r>
              <w:rPr>
                <w:b/>
              </w:rPr>
              <w:t>hey must directly notify the regulatory body</w:t>
            </w:r>
          </w:p>
        </w:tc>
      </w:tr>
      <w:tr w:rsidR="00AF3848">
        <w:tc>
          <w:tcPr>
            <w:tcW w:w="2137" w:type="dxa"/>
            <w:vAlign w:val="center"/>
          </w:tcPr>
          <w:p w:rsidR="00AF3848" w:rsidRDefault="00100FBC">
            <w:pPr>
              <w:keepNext/>
              <w:spacing w:before="100"/>
              <w:jc w:val="left"/>
              <w:rPr>
                <w:color w:val="000000"/>
              </w:rPr>
            </w:pPr>
            <w:r>
              <w:rPr>
                <w:color w:val="000000"/>
              </w:rPr>
              <w:t>High (4)</w:t>
            </w:r>
          </w:p>
        </w:tc>
        <w:tc>
          <w:tcPr>
            <w:tcW w:w="7308" w:type="dxa"/>
          </w:tcPr>
          <w:p w:rsidR="00AF3848" w:rsidRDefault="00100FBC">
            <w:pPr>
              <w:keepNext/>
              <w:pBdr>
                <w:top w:val="nil"/>
                <w:left w:val="nil"/>
                <w:bottom w:val="nil"/>
                <w:right w:val="nil"/>
                <w:between w:val="nil"/>
              </w:pBdr>
              <w:spacing w:before="100"/>
              <w:jc w:val="left"/>
              <w:rPr>
                <w:color w:val="000000"/>
              </w:rPr>
            </w:pPr>
            <w:r>
              <w:rPr>
                <w:color w:val="000000"/>
              </w:rPr>
              <w:t>All the above and other similar organizations</w:t>
            </w:r>
          </w:p>
        </w:tc>
      </w:tr>
      <w:tr w:rsidR="00AF3848">
        <w:tc>
          <w:tcPr>
            <w:tcW w:w="2137" w:type="dxa"/>
            <w:vAlign w:val="center"/>
          </w:tcPr>
          <w:p w:rsidR="00AF3848" w:rsidRDefault="00100FBC">
            <w:pPr>
              <w:keepNext/>
              <w:spacing w:before="100"/>
              <w:jc w:val="left"/>
              <w:rPr>
                <w:color w:val="000000"/>
              </w:rPr>
            </w:pPr>
            <w:r>
              <w:rPr>
                <w:color w:val="000000"/>
              </w:rPr>
              <w:t>Crisis (5)</w:t>
            </w:r>
          </w:p>
        </w:tc>
        <w:tc>
          <w:tcPr>
            <w:tcW w:w="7308" w:type="dxa"/>
          </w:tcPr>
          <w:p w:rsidR="00AF3848" w:rsidRDefault="00100FBC">
            <w:pPr>
              <w:keepNext/>
              <w:pBdr>
                <w:top w:val="nil"/>
                <w:left w:val="nil"/>
                <w:bottom w:val="nil"/>
                <w:right w:val="nil"/>
                <w:between w:val="nil"/>
              </w:pBdr>
              <w:spacing w:before="100"/>
              <w:jc w:val="left"/>
              <w:rPr>
                <w:color w:val="000000"/>
              </w:rPr>
            </w:pPr>
            <w:r>
              <w:rPr>
                <w:color w:val="000000"/>
              </w:rPr>
              <w:t>All the above and CIRCAS, ISACs, ISAOs, other information sharing organizations.</w:t>
            </w:r>
          </w:p>
        </w:tc>
      </w:tr>
    </w:tbl>
    <w:p w:rsidR="00AF3848" w:rsidRDefault="00AF3848"/>
    <w:p w:rsidR="00AF3848" w:rsidRDefault="00100FBC">
      <w:pPr>
        <w:pStyle w:val="Heading2"/>
      </w:pPr>
      <w:bookmarkStart w:id="31" w:name="_1pxezwc" w:colFirst="0" w:colLast="0"/>
      <w:bookmarkEnd w:id="31"/>
      <w:r>
        <w:lastRenderedPageBreak/>
        <w:t>4.8</w:t>
      </w:r>
      <w:r>
        <w:tab/>
        <w:t>Regulatory Requirements</w:t>
      </w:r>
    </w:p>
    <w:p w:rsidR="00AF3848" w:rsidRDefault="00100FBC">
      <w:r>
        <w:t>Organizations may have specific regulatory reporting requirements. It is outside the scope of this CONOPS to detail all of those, however each organization must be cognizant and compliant with any required regulatory notice protocols. Many of these are ref</w:t>
      </w:r>
      <w:r>
        <w:t>erenced in Appendix B.</w:t>
      </w:r>
    </w:p>
    <w:p w:rsidR="00AF3848" w:rsidRDefault="00AF3848"/>
    <w:p w:rsidR="00AF3848" w:rsidRDefault="00100FBC">
      <w:pPr>
        <w:pStyle w:val="Heading1"/>
      </w:pPr>
      <w:bookmarkStart w:id="32" w:name="_qg4g3fizmsjg" w:colFirst="0" w:colLast="0"/>
      <w:bookmarkEnd w:id="32"/>
      <w:r>
        <w:t xml:space="preserve">5.0 </w:t>
      </w:r>
      <w:r>
        <w:t>Securing and safeguarding information</w:t>
      </w:r>
    </w:p>
    <w:p w:rsidR="00AF3848" w:rsidRDefault="00100FBC">
      <w:r>
        <w:t>Participating organizations may expect or require that their identifying information and any specific intellectual property or other sensitive security information be protected as part of th</w:t>
      </w:r>
      <w:r>
        <w:t>is process.</w:t>
      </w:r>
    </w:p>
    <w:p w:rsidR="00AF3848" w:rsidRDefault="00AF3848"/>
    <w:p w:rsidR="00AF3848" w:rsidRDefault="00100FBC">
      <w:pPr>
        <w:pStyle w:val="Heading2"/>
      </w:pPr>
      <w:bookmarkStart w:id="33" w:name="_6ib2oblp1c7b" w:colFirst="0" w:colLast="0"/>
      <w:bookmarkEnd w:id="33"/>
      <w:r>
        <w:t xml:space="preserve">5.1 </w:t>
      </w:r>
      <w:r>
        <w:tab/>
      </w:r>
      <w:r>
        <w:t>Confidentiality</w:t>
      </w:r>
    </w:p>
    <w:p w:rsidR="00AF3848" w:rsidRDefault="00100FBC">
      <w:pPr>
        <w:tabs>
          <w:tab w:val="left" w:pos="720"/>
        </w:tabs>
        <w:rPr>
          <w:sz w:val="22"/>
          <w:szCs w:val="22"/>
        </w:rPr>
      </w:pPr>
      <w:r>
        <w:t xml:space="preserve">Systems of collection and retention of cyber incident information will be designed to ensure confidentiality of </w:t>
      </w:r>
      <w:proofErr w:type="gramStart"/>
      <w:r>
        <w:t>attribution, and</w:t>
      </w:r>
      <w:proofErr w:type="gramEnd"/>
      <w:r>
        <w:t xml:space="preserve"> will have mechanisms with which participating organizations can select which data is shared a</w:t>
      </w:r>
      <w:r>
        <w:t xml:space="preserve">nd with whom.  Stakeholders are encouraged to use the Traffic Light Protocol as defined by US CERT. </w:t>
      </w:r>
      <w:hyperlink r:id="rId14">
        <w:r>
          <w:rPr>
            <w:color w:val="1155CC"/>
            <w:u w:val="single"/>
          </w:rPr>
          <w:t>https://www.us-cert.gov/tlp</w:t>
        </w:r>
      </w:hyperlink>
      <w:r>
        <w:t xml:space="preserve">  </w:t>
      </w:r>
      <w:r>
        <w:rPr>
          <w:color w:val="333333"/>
          <w:sz w:val="22"/>
          <w:szCs w:val="22"/>
          <w:highlight w:val="white"/>
        </w:rPr>
        <w:t xml:space="preserve">The Traffic Light Protocol (TLP) was created </w:t>
      </w:r>
      <w:proofErr w:type="gramStart"/>
      <w:r>
        <w:rPr>
          <w:color w:val="333333"/>
          <w:sz w:val="22"/>
          <w:szCs w:val="22"/>
          <w:highlight w:val="white"/>
        </w:rPr>
        <w:t>in order to</w:t>
      </w:r>
      <w:proofErr w:type="gramEnd"/>
      <w:r>
        <w:rPr>
          <w:color w:val="333333"/>
          <w:sz w:val="22"/>
          <w:szCs w:val="22"/>
          <w:highlight w:val="white"/>
        </w:rPr>
        <w:t xml:space="preserve"> facilitate greater shar</w:t>
      </w:r>
      <w:r>
        <w:rPr>
          <w:color w:val="333333"/>
          <w:sz w:val="22"/>
          <w:szCs w:val="22"/>
          <w:highlight w:val="white"/>
        </w:rPr>
        <w:t>ing of information. TLP is a set of designations used to ensure that sensitive information is shared with the appropriate audience. It employs four colors to indicate expected sharing boundaries to be applied by the recipient(s).</w:t>
      </w:r>
    </w:p>
    <w:p w:rsidR="00AF3848" w:rsidRDefault="00AF3848">
      <w:pPr>
        <w:tabs>
          <w:tab w:val="left" w:pos="720"/>
        </w:tabs>
      </w:pPr>
    </w:p>
    <w:p w:rsidR="00AF3848" w:rsidRDefault="00100FBC">
      <w:pPr>
        <w:pStyle w:val="Heading2"/>
        <w:keepNext w:val="0"/>
        <w:pBdr>
          <w:top w:val="none" w:sz="0" w:space="7" w:color="auto"/>
          <w:bottom w:val="none" w:sz="0" w:space="3" w:color="auto"/>
        </w:pBdr>
        <w:shd w:val="clear" w:color="auto" w:fill="FFFFFF"/>
        <w:spacing w:before="0"/>
        <w:jc w:val="both"/>
        <w:rPr>
          <w:rFonts w:ascii="Arial" w:eastAsia="Arial" w:hAnsi="Arial" w:cs="Arial"/>
          <w:color w:val="333333"/>
        </w:rPr>
      </w:pPr>
      <w:bookmarkStart w:id="34" w:name="_aeghf5fguv4d" w:colFirst="0" w:colLast="0"/>
      <w:bookmarkEnd w:id="34"/>
      <w:r>
        <w:rPr>
          <w:rFonts w:ascii="Arial" w:eastAsia="Arial" w:hAnsi="Arial" w:cs="Arial"/>
          <w:color w:val="333333"/>
        </w:rPr>
        <w:t>Definitions</w:t>
      </w:r>
    </w:p>
    <w:tbl>
      <w:tblPr>
        <w:tblStyle w:val="a6"/>
        <w:tblW w:w="9360"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1530"/>
        <w:gridCol w:w="2940"/>
        <w:gridCol w:w="4890"/>
      </w:tblGrid>
      <w:tr w:rsidR="00AF3848">
        <w:trPr>
          <w:trHeight w:val="820"/>
        </w:trPr>
        <w:tc>
          <w:tcPr>
            <w:tcW w:w="1530" w:type="dxa"/>
            <w:tcBorders>
              <w:top w:val="single" w:sz="6" w:space="0" w:color="2B5580"/>
              <w:left w:val="single" w:sz="6" w:space="0" w:color="2B5580"/>
              <w:bottom w:val="single" w:sz="6" w:space="0" w:color="2B5580"/>
              <w:right w:val="single" w:sz="6" w:space="0" w:color="2B5580"/>
            </w:tcBorders>
            <w:shd w:val="clear" w:color="auto" w:fill="4078B1"/>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b/>
                <w:color w:val="FFFFFF"/>
                <w:sz w:val="20"/>
                <w:szCs w:val="20"/>
              </w:rPr>
              <w:t>Color</w:t>
            </w:r>
          </w:p>
        </w:tc>
        <w:tc>
          <w:tcPr>
            <w:tcW w:w="2940" w:type="dxa"/>
            <w:tcBorders>
              <w:top w:val="single" w:sz="6" w:space="0" w:color="2B5580"/>
              <w:left w:val="single" w:sz="6" w:space="0" w:color="2B5580"/>
              <w:bottom w:val="single" w:sz="6" w:space="0" w:color="2B5580"/>
              <w:right w:val="single" w:sz="6" w:space="0" w:color="2B5580"/>
            </w:tcBorders>
            <w:shd w:val="clear" w:color="auto" w:fill="4078B1"/>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b/>
                <w:color w:val="FFFFFF"/>
                <w:sz w:val="20"/>
                <w:szCs w:val="20"/>
              </w:rPr>
              <w:t>When sh</w:t>
            </w:r>
            <w:r>
              <w:rPr>
                <w:rFonts w:ascii="Arial" w:eastAsia="Arial" w:hAnsi="Arial" w:cs="Arial"/>
                <w:b/>
                <w:color w:val="FFFFFF"/>
                <w:sz w:val="20"/>
                <w:szCs w:val="20"/>
              </w:rPr>
              <w:t>ould it be used?</w:t>
            </w:r>
          </w:p>
        </w:tc>
        <w:tc>
          <w:tcPr>
            <w:tcW w:w="4890" w:type="dxa"/>
            <w:tcBorders>
              <w:top w:val="single" w:sz="6" w:space="0" w:color="2B5580"/>
              <w:left w:val="single" w:sz="6" w:space="0" w:color="2B5580"/>
              <w:bottom w:val="single" w:sz="6" w:space="0" w:color="2B5580"/>
              <w:right w:val="single" w:sz="6" w:space="0" w:color="2B5580"/>
            </w:tcBorders>
            <w:shd w:val="clear" w:color="auto" w:fill="4078B1"/>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b/>
                <w:color w:val="FFFFFF"/>
                <w:sz w:val="20"/>
                <w:szCs w:val="20"/>
              </w:rPr>
              <w:t>How may it be shared?</w:t>
            </w:r>
          </w:p>
        </w:tc>
      </w:tr>
      <w:tr w:rsidR="00AF3848">
        <w:trPr>
          <w:trHeight w:val="2220"/>
        </w:trPr>
        <w:tc>
          <w:tcPr>
            <w:tcW w:w="153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FF0033"/>
                <w:sz w:val="20"/>
                <w:szCs w:val="20"/>
                <w:highlight w:val="black"/>
              </w:rPr>
            </w:pPr>
            <w:r>
              <w:rPr>
                <w:rFonts w:ascii="Arial" w:eastAsia="Arial" w:hAnsi="Arial" w:cs="Arial"/>
                <w:color w:val="FF0033"/>
                <w:sz w:val="20"/>
                <w:szCs w:val="20"/>
                <w:highlight w:val="black"/>
              </w:rPr>
              <w:t xml:space="preserve"> </w:t>
            </w:r>
            <w:proofErr w:type="gramStart"/>
            <w:r>
              <w:rPr>
                <w:rFonts w:ascii="Arial" w:eastAsia="Arial" w:hAnsi="Arial" w:cs="Arial"/>
                <w:color w:val="FF0033"/>
                <w:sz w:val="20"/>
                <w:szCs w:val="20"/>
                <w:highlight w:val="black"/>
              </w:rPr>
              <w:t>TLP:RED</w:t>
            </w:r>
            <w:proofErr w:type="gramEnd"/>
            <w:r>
              <w:rPr>
                <w:rFonts w:ascii="Arial" w:eastAsia="Arial" w:hAnsi="Arial" w:cs="Arial"/>
                <w:color w:val="FF0033"/>
                <w:sz w:val="20"/>
                <w:szCs w:val="20"/>
                <w:highlight w:val="black"/>
              </w:rPr>
              <w:t xml:space="preserve"> </w:t>
            </w:r>
          </w:p>
          <w:p w:rsidR="00AF3848" w:rsidRDefault="00100FBC">
            <w:pPr>
              <w:tabs>
                <w:tab w:val="left" w:pos="720"/>
              </w:tabs>
              <w:spacing w:before="160" w:after="220" w:line="288" w:lineRule="auto"/>
              <w:jc w:val="center"/>
              <w:rPr>
                <w:rFonts w:ascii="Arial" w:eastAsia="Arial" w:hAnsi="Arial" w:cs="Arial"/>
                <w:color w:val="FF0033"/>
                <w:sz w:val="20"/>
                <w:szCs w:val="20"/>
                <w:highlight w:val="black"/>
              </w:rPr>
            </w:pPr>
            <w:r>
              <w:rPr>
                <w:rFonts w:ascii="Arial" w:eastAsia="Arial" w:hAnsi="Arial" w:cs="Arial"/>
                <w:noProof/>
                <w:color w:val="FF0033"/>
                <w:sz w:val="20"/>
                <w:szCs w:val="20"/>
                <w:highlight w:val="black"/>
              </w:rPr>
              <w:drawing>
                <wp:inline distT="114300" distB="114300" distL="114300" distR="114300">
                  <wp:extent cx="736600" cy="292100"/>
                  <wp:effectExtent l="0" t="0" r="0" b="0"/>
                  <wp:docPr id="2" name="image7.png" descr="TLP:RED"/>
                  <wp:cNvGraphicFramePr/>
                  <a:graphic xmlns:a="http://schemas.openxmlformats.org/drawingml/2006/main">
                    <a:graphicData uri="http://schemas.openxmlformats.org/drawingml/2006/picture">
                      <pic:pic xmlns:pic="http://schemas.openxmlformats.org/drawingml/2006/picture">
                        <pic:nvPicPr>
                          <pic:cNvPr id="0" name="image7.png" descr="TLP:RED"/>
                          <pic:cNvPicPr preferRelativeResize="0"/>
                        </pic:nvPicPr>
                        <pic:blipFill>
                          <a:blip r:embed="rId15"/>
                          <a:srcRect/>
                          <a:stretch>
                            <a:fillRect/>
                          </a:stretch>
                        </pic:blipFill>
                        <pic:spPr>
                          <a:xfrm>
                            <a:off x="0" y="0"/>
                            <a:ext cx="736600" cy="292100"/>
                          </a:xfrm>
                          <a:prstGeom prst="rect">
                            <a:avLst/>
                          </a:prstGeom>
                          <a:ln/>
                        </pic:spPr>
                      </pic:pic>
                    </a:graphicData>
                  </a:graphic>
                </wp:inline>
              </w:drawing>
            </w:r>
          </w:p>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Not for disclosure, restricted to participants only.</w:t>
            </w:r>
          </w:p>
        </w:tc>
        <w:tc>
          <w:tcPr>
            <w:tcW w:w="294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Sources may use </w:t>
            </w:r>
            <w:proofErr w:type="gramStart"/>
            <w:r>
              <w:rPr>
                <w:rFonts w:ascii="Arial" w:eastAsia="Arial" w:hAnsi="Arial" w:cs="Arial"/>
                <w:color w:val="333333"/>
                <w:sz w:val="20"/>
                <w:szCs w:val="20"/>
              </w:rPr>
              <w:t>TLP:RED</w:t>
            </w:r>
            <w:proofErr w:type="gramEnd"/>
            <w:r>
              <w:rPr>
                <w:rFonts w:ascii="Arial" w:eastAsia="Arial" w:hAnsi="Arial" w:cs="Arial"/>
                <w:color w:val="333333"/>
                <w:sz w:val="20"/>
                <w:szCs w:val="20"/>
              </w:rPr>
              <w:t xml:space="preserve"> when information cannot be effectively acted upon by additional parties, and could lead to impacts on a party's privacy, reputation, or operations if misused.</w:t>
            </w:r>
          </w:p>
        </w:tc>
        <w:tc>
          <w:tcPr>
            <w:tcW w:w="489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Recipients may not share </w:t>
            </w:r>
            <w:proofErr w:type="gramStart"/>
            <w:r>
              <w:rPr>
                <w:rFonts w:ascii="Arial" w:eastAsia="Arial" w:hAnsi="Arial" w:cs="Arial"/>
                <w:color w:val="333333"/>
                <w:sz w:val="20"/>
                <w:szCs w:val="20"/>
              </w:rPr>
              <w:t>TLP:RED</w:t>
            </w:r>
            <w:proofErr w:type="gramEnd"/>
            <w:r>
              <w:rPr>
                <w:rFonts w:ascii="Arial" w:eastAsia="Arial" w:hAnsi="Arial" w:cs="Arial"/>
                <w:color w:val="333333"/>
                <w:sz w:val="20"/>
                <w:szCs w:val="20"/>
              </w:rPr>
              <w:t xml:space="preserve"> information with any parties outside of </w:t>
            </w:r>
            <w:r>
              <w:rPr>
                <w:rFonts w:ascii="Arial" w:eastAsia="Arial" w:hAnsi="Arial" w:cs="Arial"/>
                <w:color w:val="333333"/>
                <w:sz w:val="20"/>
                <w:szCs w:val="20"/>
              </w:rPr>
              <w:t xml:space="preserve">the specific exchange, meeting, or conversation in which it was originally disclosed. In the context of a meeting, for example, </w:t>
            </w:r>
            <w:proofErr w:type="gramStart"/>
            <w:r>
              <w:rPr>
                <w:rFonts w:ascii="Arial" w:eastAsia="Arial" w:hAnsi="Arial" w:cs="Arial"/>
                <w:color w:val="333333"/>
                <w:sz w:val="20"/>
                <w:szCs w:val="20"/>
              </w:rPr>
              <w:t>TLP:RED</w:t>
            </w:r>
            <w:proofErr w:type="gramEnd"/>
            <w:r>
              <w:rPr>
                <w:rFonts w:ascii="Arial" w:eastAsia="Arial" w:hAnsi="Arial" w:cs="Arial"/>
                <w:color w:val="333333"/>
                <w:sz w:val="20"/>
                <w:szCs w:val="20"/>
              </w:rPr>
              <w:t xml:space="preserve"> information is limited to those present at the meeting. In most circumstances, </w:t>
            </w:r>
            <w:proofErr w:type="gramStart"/>
            <w:r>
              <w:rPr>
                <w:rFonts w:ascii="Arial" w:eastAsia="Arial" w:hAnsi="Arial" w:cs="Arial"/>
                <w:color w:val="333333"/>
                <w:sz w:val="20"/>
                <w:szCs w:val="20"/>
              </w:rPr>
              <w:t>TLP:RED</w:t>
            </w:r>
            <w:proofErr w:type="gramEnd"/>
            <w:r>
              <w:rPr>
                <w:rFonts w:ascii="Arial" w:eastAsia="Arial" w:hAnsi="Arial" w:cs="Arial"/>
                <w:color w:val="333333"/>
                <w:sz w:val="20"/>
                <w:szCs w:val="20"/>
              </w:rPr>
              <w:t xml:space="preserve"> should be exchanged verbally or i</w:t>
            </w:r>
            <w:r>
              <w:rPr>
                <w:rFonts w:ascii="Arial" w:eastAsia="Arial" w:hAnsi="Arial" w:cs="Arial"/>
                <w:color w:val="333333"/>
                <w:sz w:val="20"/>
                <w:szCs w:val="20"/>
              </w:rPr>
              <w:t>n person.</w:t>
            </w:r>
          </w:p>
        </w:tc>
      </w:tr>
      <w:tr w:rsidR="00AF3848">
        <w:trPr>
          <w:trHeight w:val="2340"/>
        </w:trPr>
        <w:tc>
          <w:tcPr>
            <w:tcW w:w="153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FFC000"/>
                <w:sz w:val="20"/>
                <w:szCs w:val="20"/>
                <w:highlight w:val="black"/>
              </w:rPr>
            </w:pPr>
            <w:r>
              <w:rPr>
                <w:rFonts w:ascii="Arial" w:eastAsia="Arial" w:hAnsi="Arial" w:cs="Arial"/>
                <w:color w:val="FFC000"/>
                <w:sz w:val="20"/>
                <w:szCs w:val="20"/>
                <w:highlight w:val="black"/>
              </w:rPr>
              <w:lastRenderedPageBreak/>
              <w:t xml:space="preserve"> </w:t>
            </w:r>
            <w:proofErr w:type="gramStart"/>
            <w:r>
              <w:rPr>
                <w:rFonts w:ascii="Arial" w:eastAsia="Arial" w:hAnsi="Arial" w:cs="Arial"/>
                <w:color w:val="FFC000"/>
                <w:sz w:val="20"/>
                <w:szCs w:val="20"/>
                <w:highlight w:val="black"/>
              </w:rPr>
              <w:t>TLP:AMBER</w:t>
            </w:r>
            <w:proofErr w:type="gramEnd"/>
            <w:r>
              <w:rPr>
                <w:rFonts w:ascii="Arial" w:eastAsia="Arial" w:hAnsi="Arial" w:cs="Arial"/>
                <w:color w:val="FFC000"/>
                <w:sz w:val="20"/>
                <w:szCs w:val="20"/>
                <w:highlight w:val="black"/>
              </w:rPr>
              <w:t xml:space="preserve"> </w:t>
            </w:r>
          </w:p>
          <w:p w:rsidR="00AF3848" w:rsidRDefault="00100FBC">
            <w:pPr>
              <w:tabs>
                <w:tab w:val="left" w:pos="720"/>
              </w:tabs>
              <w:spacing w:before="160" w:after="220" w:line="288" w:lineRule="auto"/>
              <w:jc w:val="center"/>
              <w:rPr>
                <w:rFonts w:ascii="Arial" w:eastAsia="Arial" w:hAnsi="Arial" w:cs="Arial"/>
                <w:color w:val="FFC000"/>
                <w:sz w:val="20"/>
                <w:szCs w:val="20"/>
                <w:highlight w:val="black"/>
              </w:rPr>
            </w:pPr>
            <w:r>
              <w:rPr>
                <w:rFonts w:ascii="Arial" w:eastAsia="Arial" w:hAnsi="Arial" w:cs="Arial"/>
                <w:noProof/>
                <w:color w:val="FFC000"/>
                <w:sz w:val="20"/>
                <w:szCs w:val="20"/>
                <w:highlight w:val="black"/>
              </w:rPr>
              <w:drawing>
                <wp:inline distT="114300" distB="114300" distL="114300" distR="114300">
                  <wp:extent cx="736600" cy="292100"/>
                  <wp:effectExtent l="0" t="0" r="0" b="0"/>
                  <wp:docPr id="4" name="image9.png" descr="TLP:AMBER"/>
                  <wp:cNvGraphicFramePr/>
                  <a:graphic xmlns:a="http://schemas.openxmlformats.org/drawingml/2006/main">
                    <a:graphicData uri="http://schemas.openxmlformats.org/drawingml/2006/picture">
                      <pic:pic xmlns:pic="http://schemas.openxmlformats.org/drawingml/2006/picture">
                        <pic:nvPicPr>
                          <pic:cNvPr id="0" name="image9.png" descr="TLP:AMBER"/>
                          <pic:cNvPicPr preferRelativeResize="0"/>
                        </pic:nvPicPr>
                        <pic:blipFill>
                          <a:blip r:embed="rId16"/>
                          <a:srcRect/>
                          <a:stretch>
                            <a:fillRect/>
                          </a:stretch>
                        </pic:blipFill>
                        <pic:spPr>
                          <a:xfrm>
                            <a:off x="0" y="0"/>
                            <a:ext cx="736600" cy="292100"/>
                          </a:xfrm>
                          <a:prstGeom prst="rect">
                            <a:avLst/>
                          </a:prstGeom>
                          <a:ln/>
                        </pic:spPr>
                      </pic:pic>
                    </a:graphicData>
                  </a:graphic>
                </wp:inline>
              </w:drawing>
            </w:r>
          </w:p>
          <w:p w:rsidR="00AF3848" w:rsidRDefault="00100FBC">
            <w:pPr>
              <w:tabs>
                <w:tab w:val="left" w:pos="720"/>
              </w:tabs>
              <w:spacing w:before="160" w:after="220" w:line="288" w:lineRule="auto"/>
              <w:jc w:val="center"/>
              <w:rPr>
                <w:rFonts w:ascii="Arial" w:eastAsia="Arial" w:hAnsi="Arial" w:cs="Arial"/>
                <w:color w:val="333333"/>
                <w:sz w:val="20"/>
                <w:szCs w:val="20"/>
              </w:rPr>
            </w:pPr>
            <w:proofErr w:type="gramStart"/>
            <w:r>
              <w:rPr>
                <w:rFonts w:ascii="Arial" w:eastAsia="Arial" w:hAnsi="Arial" w:cs="Arial"/>
                <w:color w:val="333333"/>
                <w:sz w:val="20"/>
                <w:szCs w:val="20"/>
              </w:rPr>
              <w:t>Limited disclosure,</w:t>
            </w:r>
            <w:proofErr w:type="gramEnd"/>
            <w:r>
              <w:rPr>
                <w:rFonts w:ascii="Arial" w:eastAsia="Arial" w:hAnsi="Arial" w:cs="Arial"/>
                <w:color w:val="333333"/>
                <w:sz w:val="20"/>
                <w:szCs w:val="20"/>
              </w:rPr>
              <w:t xml:space="preserve"> restricted to participants’ organizations.</w:t>
            </w:r>
          </w:p>
        </w:tc>
        <w:tc>
          <w:tcPr>
            <w:tcW w:w="2940" w:type="dxa"/>
            <w:tcBorders>
              <w:top w:val="single" w:sz="6" w:space="0" w:color="2B5580"/>
              <w:left w:val="single" w:sz="6" w:space="0" w:color="2B5580"/>
              <w:bottom w:val="single" w:sz="6" w:space="0" w:color="2B5580"/>
              <w:right w:val="single" w:sz="6" w:space="0" w:color="2B5580"/>
            </w:tcBorders>
            <w:shd w:val="clear" w:color="auto" w:fill="E3EDF4"/>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Sources may use </w:t>
            </w:r>
            <w:proofErr w:type="gramStart"/>
            <w:r>
              <w:rPr>
                <w:rFonts w:ascii="Arial" w:eastAsia="Arial" w:hAnsi="Arial" w:cs="Arial"/>
                <w:color w:val="333333"/>
                <w:sz w:val="20"/>
                <w:szCs w:val="20"/>
              </w:rPr>
              <w:t>TLP:AMBER</w:t>
            </w:r>
            <w:proofErr w:type="gramEnd"/>
            <w:r>
              <w:rPr>
                <w:rFonts w:ascii="Arial" w:eastAsia="Arial" w:hAnsi="Arial" w:cs="Arial"/>
                <w:color w:val="333333"/>
                <w:sz w:val="20"/>
                <w:szCs w:val="20"/>
              </w:rPr>
              <w:t xml:space="preserve"> when information requires support to be effectively acted upon, yet carries risks to privacy, reputation, or operations if shared outside of the organizations involved. </w:t>
            </w:r>
          </w:p>
        </w:tc>
        <w:tc>
          <w:tcPr>
            <w:tcW w:w="4890" w:type="dxa"/>
            <w:tcBorders>
              <w:top w:val="single" w:sz="6" w:space="0" w:color="2B5580"/>
              <w:left w:val="single" w:sz="6" w:space="0" w:color="2B5580"/>
              <w:bottom w:val="single" w:sz="6" w:space="0" w:color="2B5580"/>
              <w:right w:val="single" w:sz="6" w:space="0" w:color="2B5580"/>
            </w:tcBorders>
            <w:shd w:val="clear" w:color="auto" w:fill="E3EDF4"/>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Recipients may only share </w:t>
            </w:r>
            <w:proofErr w:type="gramStart"/>
            <w:r>
              <w:rPr>
                <w:rFonts w:ascii="Arial" w:eastAsia="Arial" w:hAnsi="Arial" w:cs="Arial"/>
                <w:color w:val="333333"/>
                <w:sz w:val="20"/>
                <w:szCs w:val="20"/>
              </w:rPr>
              <w:t>TLP:AMBER</w:t>
            </w:r>
            <w:proofErr w:type="gramEnd"/>
            <w:r>
              <w:rPr>
                <w:rFonts w:ascii="Arial" w:eastAsia="Arial" w:hAnsi="Arial" w:cs="Arial"/>
                <w:color w:val="333333"/>
                <w:sz w:val="20"/>
                <w:szCs w:val="20"/>
              </w:rPr>
              <w:t xml:space="preserve"> information with members</w:t>
            </w:r>
            <w:r>
              <w:rPr>
                <w:rFonts w:ascii="Arial" w:eastAsia="Arial" w:hAnsi="Arial" w:cs="Arial"/>
                <w:color w:val="333333"/>
                <w:sz w:val="20"/>
                <w:szCs w:val="20"/>
              </w:rPr>
              <w:t xml:space="preserve"> of their own organization, and with clients or customers who need to know the information to protect themselves or prevent further harm. </w:t>
            </w:r>
            <w:r>
              <w:rPr>
                <w:rFonts w:ascii="Arial" w:eastAsia="Arial" w:hAnsi="Arial" w:cs="Arial"/>
                <w:b/>
                <w:color w:val="333333"/>
                <w:sz w:val="20"/>
                <w:szCs w:val="20"/>
              </w:rPr>
              <w:t>Sources are at liberty to specify additional intended limits of the sharing: these must be adhered to.</w:t>
            </w:r>
          </w:p>
        </w:tc>
      </w:tr>
      <w:tr w:rsidR="00AF3848">
        <w:trPr>
          <w:trHeight w:val="2220"/>
        </w:trPr>
        <w:tc>
          <w:tcPr>
            <w:tcW w:w="153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FF00"/>
                <w:sz w:val="20"/>
                <w:szCs w:val="20"/>
                <w:highlight w:val="black"/>
              </w:rPr>
            </w:pPr>
            <w:r>
              <w:rPr>
                <w:rFonts w:ascii="Arial" w:eastAsia="Arial" w:hAnsi="Arial" w:cs="Arial"/>
                <w:color w:val="33FF00"/>
                <w:sz w:val="20"/>
                <w:szCs w:val="20"/>
                <w:highlight w:val="black"/>
              </w:rPr>
              <w:t xml:space="preserve"> </w:t>
            </w:r>
            <w:proofErr w:type="gramStart"/>
            <w:r>
              <w:rPr>
                <w:rFonts w:ascii="Arial" w:eastAsia="Arial" w:hAnsi="Arial" w:cs="Arial"/>
                <w:color w:val="33FF00"/>
                <w:sz w:val="20"/>
                <w:szCs w:val="20"/>
                <w:highlight w:val="black"/>
              </w:rPr>
              <w:t>TLP:GREEN</w:t>
            </w:r>
            <w:proofErr w:type="gramEnd"/>
            <w:r>
              <w:rPr>
                <w:rFonts w:ascii="Arial" w:eastAsia="Arial" w:hAnsi="Arial" w:cs="Arial"/>
                <w:color w:val="33FF00"/>
                <w:sz w:val="20"/>
                <w:szCs w:val="20"/>
                <w:highlight w:val="black"/>
              </w:rPr>
              <w:t xml:space="preserve"> </w:t>
            </w:r>
          </w:p>
          <w:p w:rsidR="00AF3848" w:rsidRDefault="00100FBC">
            <w:pPr>
              <w:tabs>
                <w:tab w:val="left" w:pos="720"/>
              </w:tabs>
              <w:spacing w:before="160" w:after="220" w:line="288" w:lineRule="auto"/>
              <w:jc w:val="center"/>
              <w:rPr>
                <w:rFonts w:ascii="Arial" w:eastAsia="Arial" w:hAnsi="Arial" w:cs="Arial"/>
                <w:color w:val="33FF00"/>
                <w:sz w:val="20"/>
                <w:szCs w:val="20"/>
                <w:highlight w:val="black"/>
              </w:rPr>
            </w:pPr>
            <w:r>
              <w:rPr>
                <w:rFonts w:ascii="Arial" w:eastAsia="Arial" w:hAnsi="Arial" w:cs="Arial"/>
                <w:noProof/>
                <w:color w:val="33FF00"/>
                <w:sz w:val="20"/>
                <w:szCs w:val="20"/>
                <w:highlight w:val="black"/>
              </w:rPr>
              <w:drawing>
                <wp:inline distT="114300" distB="114300" distL="114300" distR="114300">
                  <wp:extent cx="736600" cy="292100"/>
                  <wp:effectExtent l="0" t="0" r="0" b="0"/>
                  <wp:docPr id="5" name="image10.png" descr="TLP:GREEN"/>
                  <wp:cNvGraphicFramePr/>
                  <a:graphic xmlns:a="http://schemas.openxmlformats.org/drawingml/2006/main">
                    <a:graphicData uri="http://schemas.openxmlformats.org/drawingml/2006/picture">
                      <pic:pic xmlns:pic="http://schemas.openxmlformats.org/drawingml/2006/picture">
                        <pic:nvPicPr>
                          <pic:cNvPr id="0" name="image10.png" descr="TLP:GREEN"/>
                          <pic:cNvPicPr preferRelativeResize="0"/>
                        </pic:nvPicPr>
                        <pic:blipFill>
                          <a:blip r:embed="rId17"/>
                          <a:srcRect/>
                          <a:stretch>
                            <a:fillRect/>
                          </a:stretch>
                        </pic:blipFill>
                        <pic:spPr>
                          <a:xfrm>
                            <a:off x="0" y="0"/>
                            <a:ext cx="736600" cy="292100"/>
                          </a:xfrm>
                          <a:prstGeom prst="rect">
                            <a:avLst/>
                          </a:prstGeom>
                          <a:ln/>
                        </pic:spPr>
                      </pic:pic>
                    </a:graphicData>
                  </a:graphic>
                </wp:inline>
              </w:drawing>
            </w:r>
          </w:p>
          <w:p w:rsidR="00AF3848" w:rsidRDefault="00100FBC">
            <w:pPr>
              <w:tabs>
                <w:tab w:val="left" w:pos="720"/>
              </w:tabs>
              <w:spacing w:before="160" w:after="220" w:line="288" w:lineRule="auto"/>
              <w:jc w:val="center"/>
              <w:rPr>
                <w:rFonts w:ascii="Arial" w:eastAsia="Arial" w:hAnsi="Arial" w:cs="Arial"/>
                <w:color w:val="333333"/>
                <w:sz w:val="20"/>
                <w:szCs w:val="20"/>
              </w:rPr>
            </w:pPr>
            <w:proofErr w:type="gramStart"/>
            <w:r>
              <w:rPr>
                <w:rFonts w:ascii="Arial" w:eastAsia="Arial" w:hAnsi="Arial" w:cs="Arial"/>
                <w:color w:val="333333"/>
                <w:sz w:val="20"/>
                <w:szCs w:val="20"/>
              </w:rPr>
              <w:t>Limited disclosure,</w:t>
            </w:r>
            <w:proofErr w:type="gramEnd"/>
            <w:r>
              <w:rPr>
                <w:rFonts w:ascii="Arial" w:eastAsia="Arial" w:hAnsi="Arial" w:cs="Arial"/>
                <w:color w:val="333333"/>
                <w:sz w:val="20"/>
                <w:szCs w:val="20"/>
              </w:rPr>
              <w:t xml:space="preserve"> restricted to the community.</w:t>
            </w:r>
          </w:p>
        </w:tc>
        <w:tc>
          <w:tcPr>
            <w:tcW w:w="294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Sources may use </w:t>
            </w:r>
            <w:proofErr w:type="gramStart"/>
            <w:r>
              <w:rPr>
                <w:rFonts w:ascii="Arial" w:eastAsia="Arial" w:hAnsi="Arial" w:cs="Arial"/>
                <w:color w:val="333333"/>
                <w:sz w:val="20"/>
                <w:szCs w:val="20"/>
              </w:rPr>
              <w:t>TLP:GREEN</w:t>
            </w:r>
            <w:proofErr w:type="gramEnd"/>
            <w:r>
              <w:rPr>
                <w:rFonts w:ascii="Arial" w:eastAsia="Arial" w:hAnsi="Arial" w:cs="Arial"/>
                <w:color w:val="333333"/>
                <w:sz w:val="20"/>
                <w:szCs w:val="20"/>
              </w:rPr>
              <w:t xml:space="preserve"> when information is useful for the awareness of all participating organizations as well as with peers within the broader community or sector.</w:t>
            </w:r>
          </w:p>
        </w:tc>
        <w:tc>
          <w:tcPr>
            <w:tcW w:w="489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Recipients may share </w:t>
            </w:r>
            <w:proofErr w:type="gramStart"/>
            <w:r>
              <w:rPr>
                <w:rFonts w:ascii="Arial" w:eastAsia="Arial" w:hAnsi="Arial" w:cs="Arial"/>
                <w:color w:val="333333"/>
                <w:sz w:val="20"/>
                <w:szCs w:val="20"/>
              </w:rPr>
              <w:t>TLP:</w:t>
            </w:r>
            <w:r>
              <w:rPr>
                <w:rFonts w:ascii="Arial" w:eastAsia="Arial" w:hAnsi="Arial" w:cs="Arial"/>
                <w:color w:val="333333"/>
                <w:sz w:val="20"/>
                <w:szCs w:val="20"/>
              </w:rPr>
              <w:t>GREEN</w:t>
            </w:r>
            <w:proofErr w:type="gramEnd"/>
            <w:r>
              <w:rPr>
                <w:rFonts w:ascii="Arial" w:eastAsia="Arial" w:hAnsi="Arial" w:cs="Arial"/>
                <w:color w:val="333333"/>
                <w:sz w:val="20"/>
                <w:szCs w:val="20"/>
              </w:rPr>
              <w:t xml:space="preserve"> information with peers and partner organizations within their sector or community, but not via publicly accessible channels. Information in this category can be circulated widely within a </w:t>
            </w:r>
            <w:proofErr w:type="gramStart"/>
            <w:r>
              <w:rPr>
                <w:rFonts w:ascii="Arial" w:eastAsia="Arial" w:hAnsi="Arial" w:cs="Arial"/>
                <w:color w:val="333333"/>
                <w:sz w:val="20"/>
                <w:szCs w:val="20"/>
              </w:rPr>
              <w:t>particular community</w:t>
            </w:r>
            <w:proofErr w:type="gramEnd"/>
            <w:r>
              <w:rPr>
                <w:rFonts w:ascii="Arial" w:eastAsia="Arial" w:hAnsi="Arial" w:cs="Arial"/>
                <w:color w:val="333333"/>
                <w:sz w:val="20"/>
                <w:szCs w:val="20"/>
              </w:rPr>
              <w:t xml:space="preserve">. </w:t>
            </w:r>
            <w:proofErr w:type="gramStart"/>
            <w:r>
              <w:rPr>
                <w:rFonts w:ascii="Arial" w:eastAsia="Arial" w:hAnsi="Arial" w:cs="Arial"/>
                <w:color w:val="333333"/>
                <w:sz w:val="20"/>
                <w:szCs w:val="20"/>
              </w:rPr>
              <w:t>TLP:GREEN</w:t>
            </w:r>
            <w:proofErr w:type="gramEnd"/>
            <w:r>
              <w:rPr>
                <w:rFonts w:ascii="Arial" w:eastAsia="Arial" w:hAnsi="Arial" w:cs="Arial"/>
                <w:color w:val="333333"/>
                <w:sz w:val="20"/>
                <w:szCs w:val="20"/>
              </w:rPr>
              <w:t xml:space="preserve"> information may not be release</w:t>
            </w:r>
            <w:r>
              <w:rPr>
                <w:rFonts w:ascii="Arial" w:eastAsia="Arial" w:hAnsi="Arial" w:cs="Arial"/>
                <w:color w:val="333333"/>
                <w:sz w:val="20"/>
                <w:szCs w:val="20"/>
              </w:rPr>
              <w:t>d outside of the community.</w:t>
            </w:r>
          </w:p>
        </w:tc>
      </w:tr>
      <w:tr w:rsidR="00AF3848">
        <w:trPr>
          <w:trHeight w:val="2100"/>
        </w:trPr>
        <w:tc>
          <w:tcPr>
            <w:tcW w:w="1530" w:type="dxa"/>
            <w:tcBorders>
              <w:top w:val="single" w:sz="6" w:space="0" w:color="2B5580"/>
              <w:left w:val="single" w:sz="6" w:space="0" w:color="2B5580"/>
              <w:bottom w:val="single" w:sz="6" w:space="0" w:color="2B5580"/>
              <w:right w:val="single" w:sz="6" w:space="0" w:color="2B5580"/>
            </w:tcBorders>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FFFFFF"/>
                <w:sz w:val="20"/>
                <w:szCs w:val="20"/>
                <w:highlight w:val="black"/>
              </w:rPr>
            </w:pPr>
            <w:r>
              <w:rPr>
                <w:rFonts w:ascii="Arial" w:eastAsia="Arial" w:hAnsi="Arial" w:cs="Arial"/>
                <w:color w:val="FFFFFF"/>
                <w:sz w:val="20"/>
                <w:szCs w:val="20"/>
                <w:highlight w:val="black"/>
              </w:rPr>
              <w:t xml:space="preserve"> </w:t>
            </w:r>
            <w:proofErr w:type="gramStart"/>
            <w:r>
              <w:rPr>
                <w:rFonts w:ascii="Arial" w:eastAsia="Arial" w:hAnsi="Arial" w:cs="Arial"/>
                <w:color w:val="FFFFFF"/>
                <w:sz w:val="20"/>
                <w:szCs w:val="20"/>
                <w:highlight w:val="black"/>
              </w:rPr>
              <w:t>TLP:WHITE</w:t>
            </w:r>
            <w:proofErr w:type="gramEnd"/>
            <w:r>
              <w:rPr>
                <w:rFonts w:ascii="Arial" w:eastAsia="Arial" w:hAnsi="Arial" w:cs="Arial"/>
                <w:color w:val="FFFFFF"/>
                <w:sz w:val="20"/>
                <w:szCs w:val="20"/>
                <w:highlight w:val="black"/>
              </w:rPr>
              <w:t xml:space="preserve"> </w:t>
            </w:r>
          </w:p>
          <w:p w:rsidR="00AF3848" w:rsidRDefault="00100FBC">
            <w:pPr>
              <w:tabs>
                <w:tab w:val="left" w:pos="720"/>
              </w:tabs>
              <w:spacing w:before="160" w:after="220" w:line="288" w:lineRule="auto"/>
              <w:jc w:val="center"/>
              <w:rPr>
                <w:rFonts w:ascii="Arial" w:eastAsia="Arial" w:hAnsi="Arial" w:cs="Arial"/>
                <w:color w:val="FFFFFF"/>
                <w:sz w:val="20"/>
                <w:szCs w:val="20"/>
                <w:highlight w:val="black"/>
              </w:rPr>
            </w:pPr>
            <w:r>
              <w:rPr>
                <w:rFonts w:ascii="Arial" w:eastAsia="Arial" w:hAnsi="Arial" w:cs="Arial"/>
                <w:noProof/>
                <w:color w:val="FFFFFF"/>
                <w:sz w:val="20"/>
                <w:szCs w:val="20"/>
                <w:highlight w:val="black"/>
              </w:rPr>
              <w:drawing>
                <wp:inline distT="114300" distB="114300" distL="114300" distR="114300">
                  <wp:extent cx="736600" cy="292100"/>
                  <wp:effectExtent l="0" t="0" r="0" b="0"/>
                  <wp:docPr id="1" name="image6.png" descr="TLP:WHITE"/>
                  <wp:cNvGraphicFramePr/>
                  <a:graphic xmlns:a="http://schemas.openxmlformats.org/drawingml/2006/main">
                    <a:graphicData uri="http://schemas.openxmlformats.org/drawingml/2006/picture">
                      <pic:pic xmlns:pic="http://schemas.openxmlformats.org/drawingml/2006/picture">
                        <pic:nvPicPr>
                          <pic:cNvPr id="0" name="image6.png" descr="TLP:WHITE"/>
                          <pic:cNvPicPr preferRelativeResize="0"/>
                        </pic:nvPicPr>
                        <pic:blipFill>
                          <a:blip r:embed="rId18"/>
                          <a:srcRect/>
                          <a:stretch>
                            <a:fillRect/>
                          </a:stretch>
                        </pic:blipFill>
                        <pic:spPr>
                          <a:xfrm>
                            <a:off x="0" y="0"/>
                            <a:ext cx="736600" cy="292100"/>
                          </a:xfrm>
                          <a:prstGeom prst="rect">
                            <a:avLst/>
                          </a:prstGeom>
                          <a:ln/>
                        </pic:spPr>
                      </pic:pic>
                    </a:graphicData>
                  </a:graphic>
                </wp:inline>
              </w:drawing>
            </w:r>
          </w:p>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Disclosure is not limited.</w:t>
            </w:r>
          </w:p>
        </w:tc>
        <w:tc>
          <w:tcPr>
            <w:tcW w:w="2940" w:type="dxa"/>
            <w:tcBorders>
              <w:top w:val="single" w:sz="6" w:space="0" w:color="2B5580"/>
              <w:left w:val="single" w:sz="6" w:space="0" w:color="2B5580"/>
              <w:bottom w:val="single" w:sz="6" w:space="0" w:color="2B5580"/>
              <w:right w:val="single" w:sz="6" w:space="0" w:color="2B5580"/>
            </w:tcBorders>
            <w:shd w:val="clear" w:color="auto" w:fill="E3EDF4"/>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Sources may use </w:t>
            </w:r>
            <w:proofErr w:type="gramStart"/>
            <w:r>
              <w:rPr>
                <w:rFonts w:ascii="Arial" w:eastAsia="Arial" w:hAnsi="Arial" w:cs="Arial"/>
                <w:color w:val="333333"/>
                <w:sz w:val="20"/>
                <w:szCs w:val="20"/>
              </w:rPr>
              <w:t>TLP:WHITE</w:t>
            </w:r>
            <w:proofErr w:type="gramEnd"/>
            <w:r>
              <w:rPr>
                <w:rFonts w:ascii="Arial" w:eastAsia="Arial" w:hAnsi="Arial" w:cs="Arial"/>
                <w:color w:val="333333"/>
                <w:sz w:val="20"/>
                <w:szCs w:val="20"/>
              </w:rPr>
              <w:t xml:space="preserve"> when information carries minimal or no foreseeable risk of misuse, in accordance with applicable rules and procedures for public release.</w:t>
            </w:r>
          </w:p>
        </w:tc>
        <w:tc>
          <w:tcPr>
            <w:tcW w:w="4890" w:type="dxa"/>
            <w:tcBorders>
              <w:top w:val="single" w:sz="6" w:space="0" w:color="2B5580"/>
              <w:left w:val="single" w:sz="6" w:space="0" w:color="2B5580"/>
              <w:bottom w:val="single" w:sz="6" w:space="0" w:color="2B5580"/>
              <w:right w:val="single" w:sz="6" w:space="0" w:color="2B5580"/>
            </w:tcBorders>
            <w:shd w:val="clear" w:color="auto" w:fill="E3EDF4"/>
            <w:tcMar>
              <w:top w:w="160" w:type="dxa"/>
              <w:left w:w="160" w:type="dxa"/>
              <w:bottom w:w="160" w:type="dxa"/>
              <w:right w:w="160" w:type="dxa"/>
            </w:tcMar>
            <w:vAlign w:val="center"/>
          </w:tcPr>
          <w:p w:rsidR="00AF3848" w:rsidRDefault="00100FBC">
            <w:pPr>
              <w:tabs>
                <w:tab w:val="left" w:pos="720"/>
              </w:tabs>
              <w:spacing w:before="160" w:after="220" w:line="288" w:lineRule="auto"/>
              <w:jc w:val="center"/>
              <w:rPr>
                <w:rFonts w:ascii="Arial" w:eastAsia="Arial" w:hAnsi="Arial" w:cs="Arial"/>
                <w:color w:val="333333"/>
                <w:sz w:val="20"/>
                <w:szCs w:val="20"/>
              </w:rPr>
            </w:pPr>
            <w:r>
              <w:rPr>
                <w:rFonts w:ascii="Arial" w:eastAsia="Arial" w:hAnsi="Arial" w:cs="Arial"/>
                <w:color w:val="333333"/>
                <w:sz w:val="20"/>
                <w:szCs w:val="20"/>
              </w:rPr>
              <w:t xml:space="preserve">Subject to standard copyright rules, </w:t>
            </w:r>
            <w:proofErr w:type="gramStart"/>
            <w:r>
              <w:rPr>
                <w:rFonts w:ascii="Arial" w:eastAsia="Arial" w:hAnsi="Arial" w:cs="Arial"/>
                <w:color w:val="333333"/>
                <w:sz w:val="20"/>
                <w:szCs w:val="20"/>
              </w:rPr>
              <w:t>TLP:WHITE</w:t>
            </w:r>
            <w:proofErr w:type="gramEnd"/>
            <w:r>
              <w:rPr>
                <w:rFonts w:ascii="Arial" w:eastAsia="Arial" w:hAnsi="Arial" w:cs="Arial"/>
                <w:color w:val="333333"/>
                <w:sz w:val="20"/>
                <w:szCs w:val="20"/>
              </w:rPr>
              <w:t xml:space="preserve"> information may be distributed without restri</w:t>
            </w:r>
            <w:r>
              <w:rPr>
                <w:rFonts w:ascii="Arial" w:eastAsia="Arial" w:hAnsi="Arial" w:cs="Arial"/>
                <w:color w:val="333333"/>
                <w:sz w:val="20"/>
                <w:szCs w:val="20"/>
              </w:rPr>
              <w:t>ction.</w:t>
            </w:r>
          </w:p>
        </w:tc>
      </w:tr>
    </w:tbl>
    <w:p w:rsidR="00AF3848" w:rsidRDefault="00AF3848">
      <w:pPr>
        <w:tabs>
          <w:tab w:val="left" w:pos="720"/>
        </w:tabs>
      </w:pPr>
    </w:p>
    <w:p w:rsidR="00AF3848" w:rsidRDefault="00100FBC">
      <w:pPr>
        <w:pStyle w:val="Heading2"/>
      </w:pPr>
      <w:bookmarkStart w:id="35" w:name="_cqbgpyj3j2py" w:colFirst="0" w:colLast="0"/>
      <w:bookmarkEnd w:id="35"/>
      <w:r>
        <w:t>5.2</w:t>
      </w:r>
      <w:r>
        <w:tab/>
        <w:t>Outreach</w:t>
      </w:r>
      <w:r>
        <w:t xml:space="preserve"> and education </w:t>
      </w:r>
    </w:p>
    <w:p w:rsidR="00AF3848" w:rsidRDefault="00100FBC">
      <w:pPr>
        <w:tabs>
          <w:tab w:val="left" w:pos="720"/>
        </w:tabs>
        <w:sectPr w:rsidR="00AF3848">
          <w:type w:val="continuous"/>
          <w:pgSz w:w="12240" w:h="15840"/>
          <w:pgMar w:top="1296" w:right="1440" w:bottom="1170" w:left="1440" w:header="720" w:footer="720" w:gutter="0"/>
          <w:cols w:space="720"/>
        </w:sectPr>
      </w:pPr>
      <w:r>
        <w:t xml:space="preserve">PNWER will partner with WSFC, WA Military Department, Fusion Liaison Officers, county and city emergency management, IT, law enforcement and critical infrastructure partners from across the region to provide update on training opportunities and to promote </w:t>
      </w:r>
      <w:r>
        <w:t xml:space="preserve">the </w:t>
      </w:r>
      <w:proofErr w:type="spellStart"/>
      <w:r>
        <w:t>conops</w:t>
      </w:r>
      <w:proofErr w:type="spellEnd"/>
      <w:r>
        <w:t xml:space="preserve">. </w:t>
      </w:r>
    </w:p>
    <w:p w:rsidR="00AF3848" w:rsidRDefault="00AF3848">
      <w:pPr>
        <w:pStyle w:val="Heading1"/>
      </w:pPr>
      <w:bookmarkStart w:id="36" w:name="_wydbs9fjyg1a" w:colFirst="0" w:colLast="0"/>
      <w:bookmarkEnd w:id="36"/>
    </w:p>
    <w:p w:rsidR="00AF3848" w:rsidRDefault="00AF3848">
      <w:pPr>
        <w:pStyle w:val="Heading1"/>
      </w:pPr>
      <w:bookmarkStart w:id="37" w:name="_y234ee77o9o2" w:colFirst="0" w:colLast="0"/>
      <w:bookmarkEnd w:id="37"/>
    </w:p>
    <w:p w:rsidR="00AF3848" w:rsidRDefault="00AF3848">
      <w:pPr>
        <w:pStyle w:val="Heading1"/>
      </w:pPr>
      <w:bookmarkStart w:id="38" w:name="_j4g2mrbn92ev" w:colFirst="0" w:colLast="0"/>
      <w:bookmarkEnd w:id="38"/>
    </w:p>
    <w:p w:rsidR="00AF3848" w:rsidRDefault="00AF3848">
      <w:pPr>
        <w:pStyle w:val="Heading1"/>
      </w:pPr>
      <w:bookmarkStart w:id="39" w:name="_cn9huuyq6cmy" w:colFirst="0" w:colLast="0"/>
      <w:bookmarkEnd w:id="39"/>
    </w:p>
    <w:p w:rsidR="00AF3848" w:rsidRDefault="00AF3848">
      <w:pPr>
        <w:pStyle w:val="Heading1"/>
      </w:pPr>
      <w:bookmarkStart w:id="40" w:name="_b861yywhj8ee" w:colFirst="0" w:colLast="0"/>
      <w:bookmarkEnd w:id="40"/>
    </w:p>
    <w:p w:rsidR="00AF3848" w:rsidRDefault="00AF3848">
      <w:pPr>
        <w:pStyle w:val="Heading1"/>
      </w:pPr>
      <w:bookmarkStart w:id="41" w:name="_yw85aly655kp" w:colFirst="0" w:colLast="0"/>
      <w:bookmarkEnd w:id="41"/>
    </w:p>
    <w:p w:rsidR="00AF3848" w:rsidRDefault="00AF3848">
      <w:pPr>
        <w:pStyle w:val="Heading1"/>
      </w:pPr>
      <w:bookmarkStart w:id="42" w:name="_7j7p5mt7xot3" w:colFirst="0" w:colLast="0"/>
      <w:bookmarkEnd w:id="42"/>
    </w:p>
    <w:p w:rsidR="00AF3848" w:rsidRDefault="00AF3848">
      <w:pPr>
        <w:pStyle w:val="Heading1"/>
      </w:pPr>
      <w:bookmarkStart w:id="43" w:name="_ukvaudrmy8vc" w:colFirst="0" w:colLast="0"/>
      <w:bookmarkEnd w:id="43"/>
    </w:p>
    <w:p w:rsidR="00AF3848" w:rsidRDefault="00AF3848">
      <w:pPr>
        <w:pStyle w:val="Heading1"/>
      </w:pPr>
      <w:bookmarkStart w:id="44" w:name="_ncmhnk1hz181" w:colFirst="0" w:colLast="0"/>
      <w:bookmarkEnd w:id="44"/>
    </w:p>
    <w:p w:rsidR="00AF3848" w:rsidRDefault="00AF3848">
      <w:pPr>
        <w:pStyle w:val="Heading1"/>
      </w:pPr>
      <w:bookmarkStart w:id="45" w:name="_o1sh4bw970r7" w:colFirst="0" w:colLast="0"/>
      <w:bookmarkEnd w:id="45"/>
    </w:p>
    <w:p w:rsidR="00AF3848" w:rsidRDefault="00AF3848">
      <w:pPr>
        <w:pStyle w:val="Heading1"/>
      </w:pPr>
      <w:bookmarkStart w:id="46" w:name="_6kr9kyv1axi1" w:colFirst="0" w:colLast="0"/>
      <w:bookmarkEnd w:id="46"/>
    </w:p>
    <w:p w:rsidR="00AF3848" w:rsidRDefault="00AF3848">
      <w:pPr>
        <w:pStyle w:val="Heading1"/>
      </w:pPr>
      <w:bookmarkStart w:id="47" w:name="_z6zzplgte83v" w:colFirst="0" w:colLast="0"/>
      <w:bookmarkEnd w:id="47"/>
    </w:p>
    <w:p w:rsidR="00AF3848" w:rsidRDefault="00AF3848">
      <w:pPr>
        <w:pStyle w:val="Heading1"/>
      </w:pPr>
      <w:bookmarkStart w:id="48" w:name="_arqgdd7cl7sb" w:colFirst="0" w:colLast="0"/>
      <w:bookmarkEnd w:id="48"/>
    </w:p>
    <w:p w:rsidR="00AF3848" w:rsidRDefault="00AF3848">
      <w:pPr>
        <w:pStyle w:val="Heading1"/>
      </w:pPr>
      <w:bookmarkStart w:id="49" w:name="_7l03o5rx85h" w:colFirst="0" w:colLast="0"/>
      <w:bookmarkEnd w:id="49"/>
    </w:p>
    <w:p w:rsidR="00AF3848" w:rsidRDefault="00AF3848">
      <w:pPr>
        <w:pStyle w:val="Heading1"/>
      </w:pPr>
      <w:bookmarkStart w:id="50" w:name="_qrl1fuye34ei" w:colFirst="0" w:colLast="0"/>
      <w:bookmarkEnd w:id="50"/>
    </w:p>
    <w:p w:rsidR="00AF3848" w:rsidRDefault="00AF3848">
      <w:pPr>
        <w:pStyle w:val="Heading1"/>
      </w:pPr>
      <w:bookmarkStart w:id="51" w:name="_rx7hhgbhowah" w:colFirst="0" w:colLast="0"/>
      <w:bookmarkEnd w:id="51"/>
    </w:p>
    <w:p w:rsidR="00AF3848" w:rsidRDefault="00AF3848">
      <w:pPr>
        <w:pStyle w:val="Heading1"/>
        <w:ind w:left="0" w:firstLine="0"/>
      </w:pPr>
      <w:bookmarkStart w:id="52" w:name="_ux1281ajh1ez" w:colFirst="0" w:colLast="0"/>
      <w:bookmarkEnd w:id="52"/>
    </w:p>
    <w:p w:rsidR="00AF3848" w:rsidRDefault="00AF3848">
      <w:pPr>
        <w:pStyle w:val="Heading1"/>
        <w:ind w:left="0" w:firstLine="0"/>
      </w:pPr>
      <w:bookmarkStart w:id="53" w:name="_wkmiwkq2r75q" w:colFirst="0" w:colLast="0"/>
      <w:bookmarkEnd w:id="53"/>
    </w:p>
    <w:p w:rsidR="00AF3848" w:rsidRDefault="00AF3848">
      <w:pPr>
        <w:tabs>
          <w:tab w:val="left" w:pos="720"/>
        </w:tabs>
      </w:pPr>
    </w:p>
    <w:p w:rsidR="00AF3848" w:rsidRDefault="00100FBC">
      <w:pPr>
        <w:pStyle w:val="Heading1"/>
        <w:ind w:left="0" w:firstLine="0"/>
      </w:pPr>
      <w:bookmarkStart w:id="54" w:name="_xak9q5jzk78h" w:colFirst="0" w:colLast="0"/>
      <w:bookmarkEnd w:id="54"/>
      <w:r>
        <w:t>Appendix A</w:t>
      </w:r>
      <w:r>
        <w:tab/>
        <w:t xml:space="preserve"> Contact information</w:t>
      </w:r>
    </w:p>
    <w:p w:rsidR="00AF3848" w:rsidRDefault="00AF3848">
      <w:pPr>
        <w:spacing w:before="0"/>
        <w:jc w:val="left"/>
      </w:pPr>
    </w:p>
    <w:p w:rsidR="00AF3848" w:rsidRDefault="00100FBC">
      <w:pPr>
        <w:numPr>
          <w:ilvl w:val="0"/>
          <w:numId w:val="2"/>
        </w:numPr>
        <w:pBdr>
          <w:top w:val="nil"/>
          <w:left w:val="nil"/>
          <w:bottom w:val="nil"/>
          <w:right w:val="nil"/>
          <w:between w:val="nil"/>
        </w:pBdr>
        <w:shd w:val="clear" w:color="auto" w:fill="FFFFFF"/>
        <w:spacing w:before="0" w:line="276" w:lineRule="auto"/>
        <w:contextualSpacing/>
        <w:jc w:val="left"/>
        <w:rPr>
          <w:color w:val="000000"/>
          <w:sz w:val="20"/>
          <w:szCs w:val="20"/>
        </w:rPr>
      </w:pPr>
      <w:r>
        <w:rPr>
          <w:color w:val="000000"/>
          <w:sz w:val="22"/>
          <w:szCs w:val="22"/>
        </w:rPr>
        <w:t xml:space="preserve">WSFC/Law Enforcement - </w:t>
      </w:r>
      <w:r>
        <w:rPr>
          <w:color w:val="0A0A0A"/>
          <w:sz w:val="21"/>
          <w:szCs w:val="21"/>
        </w:rPr>
        <w:t xml:space="preserve">Toll Free Phone: 1-877-843-9522; Email: </w:t>
      </w:r>
      <w:r>
        <w:rPr>
          <w:color w:val="2199E8"/>
          <w:sz w:val="21"/>
          <w:szCs w:val="21"/>
        </w:rPr>
        <w:t>intake@wsfc.wa.gov</w:t>
      </w:r>
    </w:p>
    <w:p w:rsidR="00AF3848" w:rsidRDefault="00AF3848">
      <w:pPr>
        <w:pBdr>
          <w:top w:val="nil"/>
          <w:left w:val="nil"/>
          <w:bottom w:val="nil"/>
          <w:right w:val="nil"/>
          <w:between w:val="nil"/>
        </w:pBdr>
        <w:shd w:val="clear" w:color="auto" w:fill="FFFFFF"/>
        <w:spacing w:before="0" w:line="276" w:lineRule="auto"/>
        <w:jc w:val="left"/>
        <w:rPr>
          <w:sz w:val="22"/>
          <w:szCs w:val="22"/>
        </w:rPr>
      </w:pPr>
    </w:p>
    <w:p w:rsidR="00AF3848" w:rsidRDefault="00100FBC">
      <w:pPr>
        <w:numPr>
          <w:ilvl w:val="0"/>
          <w:numId w:val="2"/>
        </w:numPr>
        <w:shd w:val="clear" w:color="auto" w:fill="FFFFFF"/>
        <w:spacing w:before="0" w:line="276" w:lineRule="auto"/>
        <w:contextualSpacing/>
        <w:jc w:val="left"/>
        <w:rPr>
          <w:rFonts w:ascii="Arial" w:eastAsia="Arial" w:hAnsi="Arial" w:cs="Arial"/>
          <w:sz w:val="22"/>
          <w:szCs w:val="22"/>
          <w:highlight w:val="white"/>
        </w:rPr>
      </w:pPr>
      <w:r>
        <w:rPr>
          <w:sz w:val="22"/>
          <w:szCs w:val="22"/>
          <w:highlight w:val="white"/>
        </w:rPr>
        <w:t>National Response Center (NRC) – 1-800-424-8802</w:t>
      </w:r>
    </w:p>
    <w:p w:rsidR="00AF3848" w:rsidRDefault="00AF3848">
      <w:pPr>
        <w:pBdr>
          <w:top w:val="nil"/>
          <w:left w:val="nil"/>
          <w:bottom w:val="nil"/>
          <w:right w:val="nil"/>
          <w:between w:val="nil"/>
        </w:pBdr>
        <w:shd w:val="clear" w:color="auto" w:fill="FFFFFF"/>
        <w:spacing w:before="0" w:line="276" w:lineRule="auto"/>
        <w:jc w:val="left"/>
        <w:rPr>
          <w:sz w:val="20"/>
          <w:szCs w:val="20"/>
        </w:rPr>
      </w:pPr>
    </w:p>
    <w:p w:rsidR="00AF3848" w:rsidRDefault="00100FBC">
      <w:pPr>
        <w:numPr>
          <w:ilvl w:val="0"/>
          <w:numId w:val="2"/>
        </w:numPr>
        <w:pBdr>
          <w:top w:val="nil"/>
          <w:left w:val="nil"/>
          <w:bottom w:val="nil"/>
          <w:right w:val="nil"/>
          <w:between w:val="nil"/>
        </w:pBdr>
        <w:shd w:val="clear" w:color="auto" w:fill="FFFFFF"/>
        <w:spacing w:before="0" w:line="276" w:lineRule="auto"/>
        <w:contextualSpacing/>
        <w:jc w:val="left"/>
        <w:rPr>
          <w:color w:val="000000"/>
          <w:sz w:val="20"/>
          <w:szCs w:val="20"/>
        </w:rPr>
      </w:pPr>
      <w:r>
        <w:rPr>
          <w:color w:val="000000"/>
          <w:sz w:val="22"/>
          <w:szCs w:val="22"/>
        </w:rPr>
        <w:t xml:space="preserve">DHS/NCIC - To report an incident: </w:t>
      </w:r>
      <w:hyperlink r:id="rId19">
        <w:r>
          <w:rPr>
            <w:color w:val="1155CC"/>
            <w:sz w:val="22"/>
            <w:szCs w:val="22"/>
            <w:u w:val="single"/>
          </w:rPr>
          <w:t>https://www.us-cert.gov/forms/report</w:t>
        </w:r>
      </w:hyperlink>
      <w:r>
        <w:rPr>
          <w:color w:val="000000"/>
          <w:sz w:val="22"/>
          <w:szCs w:val="22"/>
        </w:rPr>
        <w:t xml:space="preserve">. to report threat indicators: </w:t>
      </w:r>
      <w:hyperlink r:id="rId20">
        <w:r>
          <w:rPr>
            <w:color w:val="1155CC"/>
            <w:sz w:val="22"/>
            <w:szCs w:val="22"/>
            <w:u w:val="single"/>
          </w:rPr>
          <w:t>https://www.us-cert.gov/forms/share-indicators</w:t>
        </w:r>
      </w:hyperlink>
      <w:r>
        <w:rPr>
          <w:color w:val="000000"/>
          <w:sz w:val="22"/>
          <w:szCs w:val="22"/>
        </w:rPr>
        <w:t xml:space="preserve"> - </w:t>
      </w:r>
      <w:r>
        <w:rPr>
          <w:sz w:val="22"/>
          <w:szCs w:val="22"/>
        </w:rPr>
        <w:t>1-888-282-0870</w:t>
      </w:r>
    </w:p>
    <w:p w:rsidR="00AF3848" w:rsidRDefault="00AF3848">
      <w:pPr>
        <w:pBdr>
          <w:top w:val="nil"/>
          <w:left w:val="nil"/>
          <w:bottom w:val="nil"/>
          <w:right w:val="nil"/>
          <w:between w:val="nil"/>
        </w:pBdr>
        <w:shd w:val="clear" w:color="auto" w:fill="FFFFFF"/>
        <w:spacing w:before="0" w:line="276" w:lineRule="auto"/>
        <w:jc w:val="left"/>
        <w:rPr>
          <w:sz w:val="22"/>
          <w:szCs w:val="22"/>
        </w:rPr>
      </w:pPr>
    </w:p>
    <w:p w:rsidR="00AF3848" w:rsidRDefault="00100FBC">
      <w:pPr>
        <w:numPr>
          <w:ilvl w:val="0"/>
          <w:numId w:val="2"/>
        </w:numPr>
        <w:pBdr>
          <w:top w:val="nil"/>
          <w:left w:val="nil"/>
          <w:bottom w:val="nil"/>
          <w:right w:val="nil"/>
          <w:between w:val="nil"/>
        </w:pBdr>
        <w:shd w:val="clear" w:color="auto" w:fill="FFFFFF"/>
        <w:spacing w:before="0" w:line="276" w:lineRule="auto"/>
        <w:contextualSpacing/>
        <w:jc w:val="left"/>
        <w:rPr>
          <w:color w:val="000000"/>
          <w:sz w:val="20"/>
          <w:szCs w:val="20"/>
        </w:rPr>
      </w:pPr>
      <w:r>
        <w:rPr>
          <w:color w:val="000000"/>
          <w:sz w:val="22"/>
          <w:szCs w:val="22"/>
        </w:rPr>
        <w:t>Federal law enforcement (DOJ/FBI, Secret Service, ATF, US Attorney) </w:t>
      </w:r>
    </w:p>
    <w:p w:rsidR="00AF3848" w:rsidRDefault="00100FBC">
      <w:pPr>
        <w:numPr>
          <w:ilvl w:val="0"/>
          <w:numId w:val="3"/>
        </w:numPr>
        <w:pBdr>
          <w:top w:val="nil"/>
          <w:left w:val="nil"/>
          <w:bottom w:val="nil"/>
          <w:right w:val="nil"/>
          <w:between w:val="nil"/>
        </w:pBdr>
        <w:shd w:val="clear" w:color="auto" w:fill="FFFFFF"/>
        <w:spacing w:before="0" w:line="276" w:lineRule="auto"/>
        <w:ind w:left="1080"/>
        <w:contextualSpacing/>
        <w:jc w:val="left"/>
        <w:rPr>
          <w:sz w:val="22"/>
          <w:szCs w:val="22"/>
        </w:rPr>
      </w:pPr>
      <w:r>
        <w:rPr>
          <w:sz w:val="22"/>
          <w:szCs w:val="22"/>
        </w:rPr>
        <w:t>United States Secret Service/Secret Service Field Offices: (</w:t>
      </w:r>
      <w:hyperlink r:id="rId21">
        <w:r>
          <w:rPr>
            <w:color w:val="1155CC"/>
            <w:sz w:val="22"/>
            <w:szCs w:val="22"/>
            <w:u w:val="single"/>
          </w:rPr>
          <w:t>http://www.secretservice.gov/field_offices.shtml</w:t>
        </w:r>
      </w:hyperlink>
    </w:p>
    <w:p w:rsidR="00AF3848" w:rsidRDefault="00100FBC">
      <w:pPr>
        <w:numPr>
          <w:ilvl w:val="0"/>
          <w:numId w:val="3"/>
        </w:numPr>
        <w:pBdr>
          <w:top w:val="nil"/>
          <w:left w:val="nil"/>
          <w:bottom w:val="nil"/>
          <w:right w:val="nil"/>
          <w:between w:val="nil"/>
        </w:pBdr>
        <w:shd w:val="clear" w:color="auto" w:fill="FFFFFF"/>
        <w:spacing w:before="0" w:line="276" w:lineRule="auto"/>
        <w:ind w:left="1080"/>
        <w:contextualSpacing/>
        <w:jc w:val="left"/>
        <w:rPr>
          <w:sz w:val="22"/>
          <w:szCs w:val="22"/>
        </w:rPr>
      </w:pPr>
      <w:r>
        <w:rPr>
          <w:sz w:val="22"/>
          <w:szCs w:val="22"/>
        </w:rPr>
        <w:t xml:space="preserve">Electronic Crimes Task Forces (ECTFs): </w:t>
      </w:r>
      <w:hyperlink r:id="rId22">
        <w:r>
          <w:rPr>
            <w:color w:val="1155CC"/>
            <w:sz w:val="22"/>
            <w:szCs w:val="22"/>
            <w:u w:val="single"/>
          </w:rPr>
          <w:t>http://www.secretservice.gov/ectf.shtml</w:t>
        </w:r>
      </w:hyperlink>
    </w:p>
    <w:p w:rsidR="00AF3848" w:rsidRDefault="00100FBC">
      <w:pPr>
        <w:numPr>
          <w:ilvl w:val="0"/>
          <w:numId w:val="3"/>
        </w:numPr>
        <w:pBdr>
          <w:top w:val="nil"/>
          <w:left w:val="nil"/>
          <w:bottom w:val="nil"/>
          <w:right w:val="nil"/>
          <w:between w:val="nil"/>
        </w:pBdr>
        <w:shd w:val="clear" w:color="auto" w:fill="FFFFFF"/>
        <w:spacing w:before="0" w:line="276" w:lineRule="auto"/>
        <w:ind w:left="1080"/>
        <w:contextualSpacing/>
        <w:jc w:val="left"/>
        <w:rPr>
          <w:sz w:val="22"/>
          <w:szCs w:val="22"/>
        </w:rPr>
      </w:pPr>
      <w:r>
        <w:rPr>
          <w:sz w:val="22"/>
          <w:szCs w:val="22"/>
        </w:rPr>
        <w:t>U.S. Department of Justice (DOJ) - Federal Bureau of Investigation (FBI)</w:t>
      </w:r>
      <w:r>
        <w:rPr>
          <w:sz w:val="22"/>
          <w:szCs w:val="22"/>
        </w:rPr>
        <w:br/>
        <w:t xml:space="preserve">FBI Field Offices: </w:t>
      </w:r>
      <w:hyperlink r:id="rId23">
        <w:r>
          <w:rPr>
            <w:color w:val="1155CC"/>
            <w:sz w:val="22"/>
            <w:szCs w:val="22"/>
            <w:u w:val="single"/>
          </w:rPr>
          <w:t>http://www.fbi.gov/contact-us/field</w:t>
        </w:r>
      </w:hyperlink>
      <w:r>
        <w:rPr>
          <w:sz w:val="22"/>
          <w:szCs w:val="22"/>
        </w:rPr>
        <w:t xml:space="preserve"> </w:t>
      </w:r>
      <w:r>
        <w:rPr>
          <w:sz w:val="22"/>
          <w:szCs w:val="22"/>
        </w:rPr>
        <w:br/>
        <w:t>Cyber Task Fo</w:t>
      </w:r>
      <w:r>
        <w:rPr>
          <w:sz w:val="22"/>
          <w:szCs w:val="22"/>
        </w:rPr>
        <w:t>rces: http://www.fbi.gov/about-us/investigate/</w:t>
      </w:r>
      <w:r>
        <w:rPr>
          <w:sz w:val="22"/>
          <w:szCs w:val="22"/>
        </w:rPr>
        <w:br/>
        <w:t>cyber/cyber-task-forces-building-alliances-to-improve-thenations-</w:t>
      </w:r>
      <w:r>
        <w:rPr>
          <w:sz w:val="22"/>
          <w:szCs w:val="22"/>
        </w:rPr>
        <w:br/>
        <w:t xml:space="preserve">cybersecurity-1  </w:t>
      </w:r>
    </w:p>
    <w:p w:rsidR="00AF3848" w:rsidRDefault="00100FBC">
      <w:pPr>
        <w:numPr>
          <w:ilvl w:val="0"/>
          <w:numId w:val="3"/>
        </w:numPr>
        <w:pBdr>
          <w:top w:val="nil"/>
          <w:left w:val="nil"/>
          <w:bottom w:val="nil"/>
          <w:right w:val="nil"/>
          <w:between w:val="nil"/>
        </w:pBdr>
        <w:shd w:val="clear" w:color="auto" w:fill="FFFFFF"/>
        <w:spacing w:before="0" w:line="276" w:lineRule="auto"/>
        <w:ind w:left="1080"/>
        <w:contextualSpacing/>
        <w:jc w:val="left"/>
        <w:rPr>
          <w:sz w:val="22"/>
          <w:szCs w:val="22"/>
        </w:rPr>
      </w:pPr>
      <w:r>
        <w:rPr>
          <w:sz w:val="22"/>
          <w:szCs w:val="22"/>
        </w:rPr>
        <w:t xml:space="preserve">Law Enforcement Online Portal: </w:t>
      </w:r>
      <w:hyperlink r:id="rId24">
        <w:r>
          <w:rPr>
            <w:color w:val="1155CC"/>
            <w:sz w:val="22"/>
            <w:szCs w:val="22"/>
            <w:u w:val="single"/>
          </w:rPr>
          <w:t>https://www.cjis.gov/CJISEAI/EAI</w:t>
        </w:r>
        <w:r>
          <w:rPr>
            <w:color w:val="1155CC"/>
            <w:sz w:val="22"/>
            <w:szCs w:val="22"/>
            <w:u w:val="single"/>
          </w:rPr>
          <w:t>Controller</w:t>
        </w:r>
      </w:hyperlink>
      <w:r>
        <w:rPr>
          <w:sz w:val="22"/>
          <w:szCs w:val="22"/>
        </w:rPr>
        <w:t xml:space="preserve">  or (888) 334-4536</w:t>
      </w:r>
    </w:p>
    <w:p w:rsidR="00AF3848" w:rsidRDefault="00AF3848">
      <w:pPr>
        <w:pBdr>
          <w:top w:val="nil"/>
          <w:left w:val="nil"/>
          <w:bottom w:val="nil"/>
          <w:right w:val="nil"/>
          <w:between w:val="nil"/>
        </w:pBdr>
        <w:shd w:val="clear" w:color="auto" w:fill="FFFFFF"/>
        <w:spacing w:before="0" w:line="276" w:lineRule="auto"/>
        <w:jc w:val="left"/>
        <w:rPr>
          <w:sz w:val="22"/>
          <w:szCs w:val="22"/>
        </w:rPr>
      </w:pPr>
    </w:p>
    <w:p w:rsidR="00AF3848" w:rsidRDefault="00100FBC">
      <w:pPr>
        <w:numPr>
          <w:ilvl w:val="0"/>
          <w:numId w:val="2"/>
        </w:numPr>
        <w:pBdr>
          <w:top w:val="nil"/>
          <w:left w:val="nil"/>
          <w:bottom w:val="nil"/>
          <w:right w:val="nil"/>
          <w:between w:val="nil"/>
        </w:pBdr>
        <w:shd w:val="clear" w:color="auto" w:fill="FFFFFF"/>
        <w:spacing w:before="0" w:line="276" w:lineRule="auto"/>
        <w:contextualSpacing/>
        <w:jc w:val="left"/>
        <w:rPr>
          <w:color w:val="000000"/>
          <w:sz w:val="20"/>
          <w:szCs w:val="20"/>
        </w:rPr>
      </w:pPr>
      <w:proofErr w:type="gramStart"/>
      <w:r>
        <w:rPr>
          <w:sz w:val="22"/>
          <w:szCs w:val="22"/>
        </w:rPr>
        <w:t>NWWARN  nwwarn.org</w:t>
      </w:r>
      <w:proofErr w:type="gramEnd"/>
      <w:r>
        <w:rPr>
          <w:sz w:val="22"/>
          <w:szCs w:val="22"/>
        </w:rPr>
        <w:t xml:space="preserve"> </w:t>
      </w:r>
    </w:p>
    <w:p w:rsidR="00AF3848" w:rsidRDefault="00AF3848">
      <w:pPr>
        <w:pBdr>
          <w:top w:val="nil"/>
          <w:left w:val="nil"/>
          <w:bottom w:val="nil"/>
          <w:right w:val="nil"/>
          <w:between w:val="nil"/>
        </w:pBdr>
        <w:shd w:val="clear" w:color="auto" w:fill="FFFFFF"/>
        <w:spacing w:before="0" w:line="276" w:lineRule="auto"/>
        <w:jc w:val="left"/>
        <w:rPr>
          <w:sz w:val="22"/>
          <w:szCs w:val="22"/>
        </w:rPr>
      </w:pPr>
    </w:p>
    <w:p w:rsidR="00AF3848" w:rsidRDefault="00100FBC">
      <w:pPr>
        <w:numPr>
          <w:ilvl w:val="0"/>
          <w:numId w:val="2"/>
        </w:numPr>
        <w:pBdr>
          <w:top w:val="nil"/>
          <w:left w:val="nil"/>
          <w:bottom w:val="nil"/>
          <w:right w:val="nil"/>
          <w:between w:val="nil"/>
        </w:pBdr>
        <w:shd w:val="clear" w:color="auto" w:fill="FFFFFF"/>
        <w:spacing w:before="0" w:line="276" w:lineRule="auto"/>
        <w:contextualSpacing/>
        <w:jc w:val="left"/>
        <w:rPr>
          <w:color w:val="000000"/>
          <w:sz w:val="20"/>
          <w:szCs w:val="20"/>
        </w:rPr>
      </w:pPr>
      <w:r>
        <w:rPr>
          <w:color w:val="000000"/>
          <w:sz w:val="22"/>
          <w:szCs w:val="22"/>
        </w:rPr>
        <w:t xml:space="preserve">State of WA </w:t>
      </w:r>
    </w:p>
    <w:p w:rsidR="00AF3848" w:rsidRDefault="00100FBC">
      <w:pPr>
        <w:numPr>
          <w:ilvl w:val="0"/>
          <w:numId w:val="12"/>
        </w:numPr>
        <w:pBdr>
          <w:top w:val="nil"/>
          <w:left w:val="nil"/>
          <w:bottom w:val="nil"/>
          <w:right w:val="nil"/>
          <w:between w:val="nil"/>
        </w:pBdr>
        <w:shd w:val="clear" w:color="auto" w:fill="FFFFFF"/>
        <w:spacing w:before="0" w:line="276" w:lineRule="auto"/>
        <w:ind w:left="1080"/>
        <w:contextualSpacing/>
        <w:jc w:val="left"/>
      </w:pPr>
      <w:r>
        <w:rPr>
          <w:color w:val="000000"/>
          <w:sz w:val="22"/>
          <w:szCs w:val="22"/>
        </w:rPr>
        <w:t xml:space="preserve">Office of Emergency </w:t>
      </w:r>
      <w:r>
        <w:rPr>
          <w:sz w:val="22"/>
          <w:szCs w:val="22"/>
        </w:rPr>
        <w:t>Management</w:t>
      </w:r>
      <w:r>
        <w:rPr>
          <w:color w:val="000000"/>
          <w:sz w:val="22"/>
          <w:szCs w:val="22"/>
        </w:rPr>
        <w:t xml:space="preserve"> - </w:t>
      </w:r>
      <w:r>
        <w:rPr>
          <w:rFonts w:ascii="Arial" w:eastAsia="Arial" w:hAnsi="Arial" w:cs="Arial"/>
          <w:color w:val="444444"/>
          <w:sz w:val="21"/>
          <w:szCs w:val="21"/>
          <w:highlight w:val="white"/>
        </w:rPr>
        <w:t>800-258-5990</w:t>
      </w:r>
      <w:r>
        <w:rPr>
          <w:color w:val="000000"/>
          <w:sz w:val="22"/>
          <w:szCs w:val="22"/>
        </w:rPr>
        <w:t>,</w:t>
      </w:r>
    </w:p>
    <w:p w:rsidR="00AF3848" w:rsidRDefault="00100FBC">
      <w:pPr>
        <w:numPr>
          <w:ilvl w:val="0"/>
          <w:numId w:val="12"/>
        </w:numPr>
        <w:pBdr>
          <w:top w:val="nil"/>
          <w:left w:val="nil"/>
          <w:bottom w:val="nil"/>
          <w:right w:val="nil"/>
          <w:between w:val="nil"/>
        </w:pBdr>
        <w:shd w:val="clear" w:color="auto" w:fill="FFFFFF"/>
        <w:spacing w:before="0" w:line="276" w:lineRule="auto"/>
        <w:ind w:left="1080"/>
        <w:contextualSpacing/>
        <w:jc w:val="left"/>
      </w:pPr>
      <w:r>
        <w:rPr>
          <w:color w:val="000000"/>
          <w:sz w:val="22"/>
          <w:szCs w:val="22"/>
        </w:rPr>
        <w:t xml:space="preserve">CISO - </w:t>
      </w:r>
      <w:hyperlink r:id="rId25">
        <w:r>
          <w:rPr>
            <w:color w:val="1155CC"/>
            <w:sz w:val="22"/>
            <w:szCs w:val="22"/>
            <w:u w:val="single"/>
          </w:rPr>
          <w:t>cybersecurity@ocs.wa.gov</w:t>
        </w:r>
      </w:hyperlink>
      <w:r>
        <w:rPr>
          <w:color w:val="000000"/>
          <w:sz w:val="22"/>
          <w:szCs w:val="22"/>
        </w:rPr>
        <w:t>; 360–407–8700, 1–888–241–7597</w:t>
      </w:r>
    </w:p>
    <w:p w:rsidR="00AF3848" w:rsidRDefault="00AF3848">
      <w:pPr>
        <w:pBdr>
          <w:top w:val="nil"/>
          <w:left w:val="nil"/>
          <w:bottom w:val="nil"/>
          <w:right w:val="nil"/>
          <w:between w:val="nil"/>
        </w:pBdr>
        <w:shd w:val="clear" w:color="auto" w:fill="FFFFFF"/>
        <w:spacing w:before="0" w:line="276" w:lineRule="auto"/>
        <w:jc w:val="left"/>
        <w:rPr>
          <w:sz w:val="22"/>
          <w:szCs w:val="22"/>
        </w:rPr>
      </w:pPr>
    </w:p>
    <w:p w:rsidR="00AF3848" w:rsidRDefault="00100FBC">
      <w:pPr>
        <w:numPr>
          <w:ilvl w:val="0"/>
          <w:numId w:val="2"/>
        </w:numPr>
        <w:pBdr>
          <w:top w:val="nil"/>
          <w:left w:val="nil"/>
          <w:bottom w:val="nil"/>
          <w:right w:val="nil"/>
          <w:between w:val="nil"/>
        </w:pBdr>
        <w:shd w:val="clear" w:color="auto" w:fill="FFFFFF"/>
        <w:spacing w:before="0" w:line="276" w:lineRule="auto"/>
        <w:contextualSpacing/>
        <w:jc w:val="left"/>
        <w:rPr>
          <w:color w:val="000000"/>
          <w:sz w:val="20"/>
          <w:szCs w:val="20"/>
        </w:rPr>
      </w:pPr>
      <w:r>
        <w:rPr>
          <w:color w:val="000000"/>
          <w:sz w:val="22"/>
          <w:szCs w:val="22"/>
        </w:rPr>
        <w:t>Other</w:t>
      </w:r>
      <w:r>
        <w:rPr>
          <w:sz w:val="22"/>
          <w:szCs w:val="22"/>
        </w:rPr>
        <w:t xml:space="preserve"> Local Key Contact numbers:</w:t>
      </w:r>
    </w:p>
    <w:p w:rsidR="00AF3848" w:rsidRDefault="00100FBC">
      <w:pPr>
        <w:pBdr>
          <w:top w:val="nil"/>
          <w:left w:val="nil"/>
          <w:bottom w:val="nil"/>
          <w:right w:val="nil"/>
          <w:between w:val="nil"/>
        </w:pBdr>
        <w:shd w:val="clear" w:color="auto" w:fill="FFFFFF"/>
        <w:spacing w:before="0" w:line="276" w:lineRule="auto"/>
        <w:jc w:val="left"/>
        <w:rPr>
          <w:color w:val="000000"/>
          <w:sz w:val="20"/>
          <w:szCs w:val="20"/>
        </w:rPr>
      </w:pPr>
      <w:r>
        <w:rPr>
          <w:color w:val="000000"/>
          <w:sz w:val="22"/>
          <w:szCs w:val="22"/>
        </w:rPr>
        <w:t>Seattle PD: (206) 625-5011</w:t>
      </w:r>
      <w:r>
        <w:rPr>
          <w:color w:val="000000"/>
          <w:sz w:val="22"/>
          <w:szCs w:val="22"/>
        </w:rPr>
        <w:br/>
        <w:t>WSP: (360) 596-4000</w:t>
      </w:r>
      <w:r>
        <w:rPr>
          <w:color w:val="000000"/>
          <w:sz w:val="22"/>
          <w:szCs w:val="22"/>
        </w:rPr>
        <w:br/>
        <w:t>FBI: (206) 622-0460</w:t>
      </w:r>
      <w:r>
        <w:rPr>
          <w:color w:val="000000"/>
          <w:sz w:val="22"/>
          <w:szCs w:val="22"/>
        </w:rPr>
        <w:br/>
        <w:t>DHS: (202) 282-8000</w:t>
      </w:r>
      <w:r>
        <w:rPr>
          <w:color w:val="000000"/>
          <w:sz w:val="22"/>
          <w:szCs w:val="22"/>
        </w:rPr>
        <w:br/>
        <w:t>Seattle Fire: (206) 386-1400</w:t>
      </w:r>
      <w:r>
        <w:rPr>
          <w:color w:val="000000"/>
          <w:sz w:val="22"/>
          <w:szCs w:val="22"/>
        </w:rPr>
        <w:br/>
        <w:t>TSA: 1 (800) 289-9673</w:t>
      </w:r>
    </w:p>
    <w:p w:rsidR="00AF3848" w:rsidRDefault="00AF3848">
      <w:pPr>
        <w:spacing w:before="0"/>
        <w:jc w:val="left"/>
      </w:pPr>
    </w:p>
    <w:p w:rsidR="00AF3848" w:rsidRDefault="00AF3848">
      <w:pPr>
        <w:spacing w:before="0"/>
        <w:jc w:val="left"/>
      </w:pPr>
    </w:p>
    <w:p w:rsidR="00AF3848" w:rsidRDefault="00100FBC">
      <w:pPr>
        <w:spacing w:before="0"/>
        <w:jc w:val="left"/>
      </w:pPr>
      <w:r>
        <w:br w:type="page"/>
      </w:r>
    </w:p>
    <w:p w:rsidR="00AF3848" w:rsidRDefault="00100FBC">
      <w:pPr>
        <w:pStyle w:val="Heading1"/>
      </w:pPr>
      <w:bookmarkStart w:id="55" w:name="_2p2csry" w:colFirst="0" w:colLast="0"/>
      <w:bookmarkEnd w:id="55"/>
      <w:r>
        <w:lastRenderedPageBreak/>
        <w:t xml:space="preserve">Appendix B </w:t>
      </w:r>
      <w:r>
        <w:tab/>
        <w:t>Regulatory requirements</w:t>
      </w:r>
    </w:p>
    <w:p w:rsidR="00AF3848" w:rsidRDefault="00AF3848"/>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t>North American Electric Reliability Corporation (</w:t>
      </w:r>
      <w:r>
        <w:rPr>
          <w:color w:val="000000"/>
          <w:sz w:val="22"/>
          <w:szCs w:val="22"/>
        </w:rPr>
        <w:t xml:space="preserve">NERC)/Federal Energy Regulatory </w:t>
      </w:r>
      <w:proofErr w:type="spellStart"/>
      <w:r>
        <w:rPr>
          <w:color w:val="000000"/>
          <w:sz w:val="22"/>
          <w:szCs w:val="22"/>
        </w:rPr>
        <w:t>Commision</w:t>
      </w:r>
      <w:proofErr w:type="spellEnd"/>
      <w:r>
        <w:rPr>
          <w:color w:val="000000"/>
          <w:sz w:val="22"/>
          <w:szCs w:val="22"/>
        </w:rPr>
        <w:t xml:space="preserve"> (FERC)</w:t>
      </w:r>
    </w:p>
    <w:p w:rsidR="00AF3848" w:rsidRDefault="00100FBC">
      <w:pPr>
        <w:pBdr>
          <w:top w:val="nil"/>
          <w:left w:val="nil"/>
          <w:bottom w:val="nil"/>
          <w:right w:val="nil"/>
          <w:between w:val="nil"/>
        </w:pBdr>
        <w:spacing w:before="0" w:line="276" w:lineRule="auto"/>
        <w:jc w:val="left"/>
        <w:rPr>
          <w:sz w:val="22"/>
          <w:szCs w:val="22"/>
        </w:rPr>
      </w:pPr>
      <w:r>
        <w:rPr>
          <w:sz w:val="22"/>
          <w:szCs w:val="22"/>
        </w:rPr>
        <w:t>There are 14 mandatory NERC standards. Critical Infrastructure Protection (CIP) establishes requirements for securing the bulk power system with 11 reliabilit</w:t>
      </w:r>
      <w:r>
        <w:rPr>
          <w:sz w:val="22"/>
          <w:szCs w:val="22"/>
        </w:rPr>
        <w:t xml:space="preserve">y standards </w:t>
      </w:r>
      <w:proofErr w:type="gramStart"/>
      <w:r>
        <w:rPr>
          <w:sz w:val="22"/>
          <w:szCs w:val="22"/>
        </w:rPr>
        <w:t>subject</w:t>
      </w:r>
      <w:proofErr w:type="gramEnd"/>
      <w:r>
        <w:rPr>
          <w:sz w:val="22"/>
          <w:szCs w:val="22"/>
        </w:rPr>
        <w:t xml:space="preserve"> to enforcement.  </w:t>
      </w:r>
    </w:p>
    <w:p w:rsidR="00AF3848" w:rsidRDefault="00100FBC">
      <w:pPr>
        <w:pBdr>
          <w:top w:val="nil"/>
          <w:left w:val="nil"/>
          <w:bottom w:val="nil"/>
          <w:right w:val="nil"/>
          <w:between w:val="nil"/>
        </w:pBdr>
        <w:spacing w:before="0" w:line="276" w:lineRule="auto"/>
        <w:jc w:val="left"/>
        <w:rPr>
          <w:sz w:val="22"/>
          <w:szCs w:val="22"/>
        </w:rPr>
      </w:pPr>
      <w:hyperlink r:id="rId26">
        <w:r>
          <w:rPr>
            <w:color w:val="1155CC"/>
            <w:sz w:val="22"/>
            <w:szCs w:val="22"/>
            <w:u w:val="single"/>
          </w:rPr>
          <w:t>https://www.nerc.com/pa/stand/Pages/ReliabilityStandardsUnitedStates.aspx?jurisdiction=United%20States</w:t>
        </w:r>
      </w:hyperlink>
    </w:p>
    <w:p w:rsidR="00AF3848" w:rsidRDefault="00AF3848">
      <w:pPr>
        <w:pBdr>
          <w:top w:val="nil"/>
          <w:left w:val="nil"/>
          <w:bottom w:val="nil"/>
          <w:right w:val="nil"/>
          <w:between w:val="nil"/>
        </w:pBdr>
        <w:spacing w:before="0" w:line="276" w:lineRule="auto"/>
        <w:jc w:val="left"/>
        <w:rPr>
          <w:sz w:val="22"/>
          <w:szCs w:val="22"/>
        </w:rPr>
      </w:pPr>
    </w:p>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t>United State Coast Guard (</w:t>
      </w:r>
      <w:r>
        <w:rPr>
          <w:color w:val="000000"/>
          <w:sz w:val="22"/>
          <w:szCs w:val="22"/>
        </w:rPr>
        <w:t xml:space="preserve">USCG) </w:t>
      </w:r>
      <w:r>
        <w:rPr>
          <w:color w:val="333333"/>
          <w:sz w:val="22"/>
          <w:szCs w:val="22"/>
        </w:rPr>
        <w:t xml:space="preserve">Navigation and Vessel Inspection Circular (NVIC) 05-17; Guidelines for Addressing Cyber Risks at Maritime Transportation Security Act (MTSA) Regulated Facilities  </w:t>
      </w:r>
      <w:hyperlink r:id="rId27">
        <w:r>
          <w:rPr>
            <w:color w:val="1155CC"/>
            <w:sz w:val="22"/>
            <w:szCs w:val="22"/>
            <w:u w:val="single"/>
          </w:rPr>
          <w:t>https://www.reg</w:t>
        </w:r>
        <w:r>
          <w:rPr>
            <w:color w:val="1155CC"/>
            <w:sz w:val="22"/>
            <w:szCs w:val="22"/>
            <w:u w:val="single"/>
          </w:rPr>
          <w:t>ulations.gov/document?D=USCG-2016-1084-0002</w:t>
        </w:r>
      </w:hyperlink>
      <w:r>
        <w:rPr>
          <w:color w:val="333333"/>
          <w:sz w:val="22"/>
          <w:szCs w:val="22"/>
        </w:rPr>
        <w:t xml:space="preserve"> </w:t>
      </w:r>
    </w:p>
    <w:p w:rsidR="00AF3848" w:rsidRDefault="00100FBC">
      <w:pPr>
        <w:pBdr>
          <w:top w:val="nil"/>
          <w:left w:val="nil"/>
          <w:bottom w:val="nil"/>
          <w:right w:val="nil"/>
          <w:between w:val="nil"/>
        </w:pBdr>
        <w:spacing w:before="0" w:line="276" w:lineRule="auto"/>
        <w:jc w:val="left"/>
        <w:rPr>
          <w:color w:val="333333"/>
          <w:sz w:val="22"/>
          <w:szCs w:val="22"/>
        </w:rPr>
      </w:pPr>
      <w:r>
        <w:rPr>
          <w:color w:val="333333"/>
          <w:sz w:val="22"/>
          <w:szCs w:val="22"/>
        </w:rPr>
        <w:t xml:space="preserve">Entities that are regulated under the Maritime Transportation Security Act (MTSA) are also subject to the NVIC. Entities must be able to demonstrate how they are addressing cyber security risks. The NVIC also establishes best practices and expectations. </w:t>
      </w:r>
    </w:p>
    <w:p w:rsidR="00AF3848" w:rsidRDefault="00AF3848">
      <w:pPr>
        <w:pBdr>
          <w:top w:val="nil"/>
          <w:left w:val="nil"/>
          <w:bottom w:val="nil"/>
          <w:right w:val="nil"/>
          <w:between w:val="nil"/>
        </w:pBdr>
        <w:spacing w:before="0" w:line="276" w:lineRule="auto"/>
        <w:jc w:val="left"/>
        <w:rPr>
          <w:color w:val="333333"/>
          <w:sz w:val="22"/>
          <w:szCs w:val="22"/>
        </w:rPr>
      </w:pPr>
    </w:p>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t>Securities</w:t>
      </w:r>
      <w:r>
        <w:rPr>
          <w:color w:val="000000"/>
          <w:sz w:val="22"/>
          <w:szCs w:val="22"/>
        </w:rPr>
        <w:t xml:space="preserve"> </w:t>
      </w:r>
      <w:r>
        <w:rPr>
          <w:sz w:val="22"/>
          <w:szCs w:val="22"/>
        </w:rPr>
        <w:t xml:space="preserve">and </w:t>
      </w:r>
      <w:r>
        <w:rPr>
          <w:color w:val="000000"/>
          <w:sz w:val="22"/>
          <w:szCs w:val="22"/>
        </w:rPr>
        <w:t xml:space="preserve">Exchange </w:t>
      </w:r>
      <w:proofErr w:type="spellStart"/>
      <w:r>
        <w:rPr>
          <w:color w:val="000000"/>
          <w:sz w:val="22"/>
          <w:szCs w:val="22"/>
        </w:rPr>
        <w:t>Commision</w:t>
      </w:r>
      <w:proofErr w:type="spellEnd"/>
      <w:r>
        <w:rPr>
          <w:color w:val="000000"/>
          <w:sz w:val="22"/>
          <w:szCs w:val="22"/>
        </w:rPr>
        <w:t xml:space="preserve"> (SEC)  </w:t>
      </w:r>
      <w:hyperlink r:id="rId28">
        <w:r>
          <w:rPr>
            <w:color w:val="1155CC"/>
            <w:sz w:val="22"/>
            <w:szCs w:val="22"/>
            <w:u w:val="single"/>
          </w:rPr>
          <w:t>https://www.sec.gov/spotlight/cybersecurity</w:t>
        </w:r>
      </w:hyperlink>
      <w:r>
        <w:rPr>
          <w:color w:val="000000"/>
          <w:sz w:val="22"/>
          <w:szCs w:val="22"/>
        </w:rPr>
        <w:t xml:space="preserve"> </w:t>
      </w:r>
    </w:p>
    <w:p w:rsidR="00AF3848" w:rsidRDefault="00100FBC">
      <w:pPr>
        <w:pBdr>
          <w:top w:val="nil"/>
          <w:left w:val="nil"/>
          <w:bottom w:val="nil"/>
          <w:right w:val="nil"/>
          <w:between w:val="nil"/>
        </w:pBdr>
        <w:spacing w:before="0" w:line="276" w:lineRule="auto"/>
        <w:jc w:val="left"/>
        <w:rPr>
          <w:sz w:val="22"/>
          <w:szCs w:val="22"/>
        </w:rPr>
      </w:pPr>
      <w:hyperlink r:id="rId29">
        <w:r>
          <w:rPr>
            <w:rFonts w:ascii="Arial" w:eastAsia="Arial" w:hAnsi="Arial" w:cs="Arial"/>
            <w:color w:val="6F7479"/>
            <w:sz w:val="20"/>
            <w:szCs w:val="20"/>
            <w:highlight w:val="white"/>
            <w:u w:val="single"/>
          </w:rPr>
          <w:t xml:space="preserve">Commission Statement and Guidance on </w:t>
        </w:r>
        <w:r>
          <w:rPr>
            <w:rFonts w:ascii="Arial" w:eastAsia="Arial" w:hAnsi="Arial" w:cs="Arial"/>
            <w:color w:val="6F7479"/>
            <w:sz w:val="20"/>
            <w:szCs w:val="20"/>
            <w:highlight w:val="white"/>
            <w:u w:val="single"/>
          </w:rPr>
          <w:t>Public Company Cybersecurity Disclosures</w:t>
        </w:r>
      </w:hyperlink>
      <w:r>
        <w:rPr>
          <w:sz w:val="22"/>
          <w:szCs w:val="22"/>
        </w:rPr>
        <w:t xml:space="preserve"> </w:t>
      </w:r>
    </w:p>
    <w:p w:rsidR="00AF3848" w:rsidRDefault="00AF3848">
      <w:pPr>
        <w:pBdr>
          <w:top w:val="nil"/>
          <w:left w:val="nil"/>
          <w:bottom w:val="nil"/>
          <w:right w:val="nil"/>
          <w:between w:val="nil"/>
        </w:pBdr>
        <w:spacing w:before="0" w:line="276" w:lineRule="auto"/>
        <w:jc w:val="left"/>
        <w:rPr>
          <w:sz w:val="22"/>
          <w:szCs w:val="22"/>
        </w:rPr>
      </w:pPr>
    </w:p>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t>Health Insurance Portability and Accountability Act (</w:t>
      </w:r>
      <w:r>
        <w:rPr>
          <w:color w:val="000000"/>
          <w:sz w:val="22"/>
          <w:szCs w:val="22"/>
        </w:rPr>
        <w:t xml:space="preserve">HIPAA)/ Health </w:t>
      </w:r>
      <w:r>
        <w:rPr>
          <w:sz w:val="22"/>
          <w:szCs w:val="22"/>
        </w:rPr>
        <w:t>Information</w:t>
      </w:r>
      <w:r>
        <w:rPr>
          <w:color w:val="000000"/>
          <w:sz w:val="22"/>
          <w:szCs w:val="22"/>
        </w:rPr>
        <w:t xml:space="preserve"> Technology for </w:t>
      </w:r>
      <w:r>
        <w:rPr>
          <w:sz w:val="22"/>
          <w:szCs w:val="22"/>
        </w:rPr>
        <w:t>Economic</w:t>
      </w:r>
      <w:r>
        <w:rPr>
          <w:color w:val="000000"/>
          <w:sz w:val="22"/>
          <w:szCs w:val="22"/>
        </w:rPr>
        <w:t xml:space="preserve"> and Clinical Health</w:t>
      </w:r>
      <w:r>
        <w:rPr>
          <w:sz w:val="22"/>
          <w:szCs w:val="22"/>
        </w:rPr>
        <w:t xml:space="preserve"> Act (</w:t>
      </w:r>
      <w:r>
        <w:rPr>
          <w:color w:val="000000"/>
          <w:sz w:val="22"/>
          <w:szCs w:val="22"/>
        </w:rPr>
        <w:t>HITECH)</w:t>
      </w:r>
    </w:p>
    <w:p w:rsidR="00AF3848" w:rsidRDefault="00100FBC">
      <w:pPr>
        <w:pBdr>
          <w:top w:val="nil"/>
          <w:left w:val="nil"/>
          <w:bottom w:val="nil"/>
          <w:right w:val="nil"/>
          <w:between w:val="nil"/>
        </w:pBdr>
        <w:spacing w:before="0" w:line="276" w:lineRule="auto"/>
        <w:jc w:val="left"/>
        <w:rPr>
          <w:sz w:val="22"/>
          <w:szCs w:val="22"/>
        </w:rPr>
      </w:pPr>
      <w:hyperlink r:id="rId30">
        <w:r>
          <w:rPr>
            <w:color w:val="1155CC"/>
            <w:sz w:val="22"/>
            <w:szCs w:val="22"/>
            <w:u w:val="single"/>
          </w:rPr>
          <w:t>https://www.hhs.gov/hipaa/for-professionals/security/laws-regulations/index.html</w:t>
        </w:r>
      </w:hyperlink>
    </w:p>
    <w:p w:rsidR="00AF3848" w:rsidRDefault="00AF3848">
      <w:pPr>
        <w:pBdr>
          <w:top w:val="nil"/>
          <w:left w:val="nil"/>
          <w:bottom w:val="nil"/>
          <w:right w:val="nil"/>
          <w:between w:val="nil"/>
        </w:pBdr>
        <w:spacing w:before="0" w:line="276" w:lineRule="auto"/>
        <w:jc w:val="left"/>
        <w:rPr>
          <w:sz w:val="22"/>
          <w:szCs w:val="22"/>
        </w:rPr>
      </w:pPr>
    </w:p>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t>Family Educational Rights and Privacy Act (</w:t>
      </w:r>
      <w:r>
        <w:rPr>
          <w:color w:val="000000"/>
          <w:sz w:val="22"/>
          <w:szCs w:val="22"/>
        </w:rPr>
        <w:t>FERPA)</w:t>
      </w:r>
    </w:p>
    <w:p w:rsidR="00AF3848" w:rsidRDefault="00100FBC">
      <w:pPr>
        <w:pBdr>
          <w:top w:val="nil"/>
          <w:left w:val="nil"/>
          <w:bottom w:val="nil"/>
          <w:right w:val="nil"/>
          <w:between w:val="nil"/>
        </w:pBdr>
        <w:spacing w:before="0" w:line="276" w:lineRule="auto"/>
        <w:jc w:val="left"/>
        <w:rPr>
          <w:sz w:val="22"/>
          <w:szCs w:val="22"/>
        </w:rPr>
      </w:pPr>
      <w:r>
        <w:rPr>
          <w:sz w:val="22"/>
          <w:szCs w:val="22"/>
        </w:rPr>
        <w:t>FERPA does not have specific breach notification requirements, however, it requires organizations to</w:t>
      </w:r>
      <w:r>
        <w:rPr>
          <w:sz w:val="22"/>
          <w:szCs w:val="22"/>
        </w:rPr>
        <w:t xml:space="preserve"> record every incidence of data disclosure. It does not require educational agencies and institutions to notify students if their records are stolen. </w:t>
      </w:r>
    </w:p>
    <w:p w:rsidR="00AF3848" w:rsidRDefault="00AF3848">
      <w:pPr>
        <w:pBdr>
          <w:top w:val="nil"/>
          <w:left w:val="nil"/>
          <w:bottom w:val="nil"/>
          <w:right w:val="nil"/>
          <w:between w:val="nil"/>
        </w:pBdr>
        <w:spacing w:before="0" w:line="276" w:lineRule="auto"/>
        <w:jc w:val="left"/>
        <w:rPr>
          <w:sz w:val="22"/>
          <w:szCs w:val="22"/>
        </w:rPr>
      </w:pPr>
    </w:p>
    <w:p w:rsidR="00AF3848" w:rsidRDefault="00100FBC">
      <w:pPr>
        <w:pBdr>
          <w:top w:val="nil"/>
          <w:left w:val="nil"/>
          <w:bottom w:val="nil"/>
          <w:right w:val="nil"/>
          <w:between w:val="nil"/>
        </w:pBdr>
        <w:spacing w:before="0" w:line="276" w:lineRule="auto"/>
        <w:jc w:val="left"/>
        <w:rPr>
          <w:color w:val="000000"/>
          <w:sz w:val="22"/>
          <w:szCs w:val="22"/>
        </w:rPr>
      </w:pPr>
      <w:r>
        <w:rPr>
          <w:sz w:val="22"/>
          <w:szCs w:val="22"/>
        </w:rPr>
        <w:t>The US Department of Education created the Privacy Technical Assistance Center (</w:t>
      </w:r>
      <w:proofErr w:type="gramStart"/>
      <w:r>
        <w:rPr>
          <w:sz w:val="22"/>
          <w:szCs w:val="22"/>
        </w:rPr>
        <w:t>PTAC)  as</w:t>
      </w:r>
      <w:proofErr w:type="gramEnd"/>
      <w:r>
        <w:rPr>
          <w:sz w:val="22"/>
          <w:szCs w:val="22"/>
        </w:rPr>
        <w:t xml:space="preserve"> a resource for cyber security issues in education. </w:t>
      </w:r>
    </w:p>
    <w:p w:rsidR="00AF3848" w:rsidRDefault="00100FBC">
      <w:pPr>
        <w:pBdr>
          <w:top w:val="nil"/>
          <w:left w:val="nil"/>
          <w:bottom w:val="nil"/>
          <w:right w:val="nil"/>
          <w:between w:val="nil"/>
        </w:pBdr>
        <w:spacing w:before="0" w:line="276" w:lineRule="auto"/>
        <w:jc w:val="left"/>
        <w:rPr>
          <w:sz w:val="22"/>
          <w:szCs w:val="22"/>
        </w:rPr>
      </w:pPr>
      <w:r>
        <w:rPr>
          <w:color w:val="000000"/>
          <w:sz w:val="22"/>
          <w:szCs w:val="22"/>
        </w:rPr>
        <w:t>PTAC</w:t>
      </w:r>
      <w:r>
        <w:rPr>
          <w:sz w:val="22"/>
          <w:szCs w:val="22"/>
        </w:rPr>
        <w:t xml:space="preserve">’s Data Breach Response Checklist: </w:t>
      </w:r>
      <w:hyperlink r:id="rId31">
        <w:r>
          <w:rPr>
            <w:color w:val="1155CC"/>
            <w:sz w:val="22"/>
            <w:szCs w:val="22"/>
            <w:u w:val="single"/>
          </w:rPr>
          <w:t>https://studentprivacy.ed.gov/sites/default/files/resource_document/file/checklist_data_breach_response_092012_0.pdf</w:t>
        </w:r>
      </w:hyperlink>
    </w:p>
    <w:p w:rsidR="00AF3848" w:rsidRDefault="00AF3848">
      <w:pPr>
        <w:pBdr>
          <w:top w:val="nil"/>
          <w:left w:val="nil"/>
          <w:bottom w:val="nil"/>
          <w:right w:val="nil"/>
          <w:between w:val="nil"/>
        </w:pBdr>
        <w:spacing w:before="0" w:line="276" w:lineRule="auto"/>
        <w:jc w:val="left"/>
        <w:rPr>
          <w:sz w:val="22"/>
          <w:szCs w:val="22"/>
        </w:rPr>
      </w:pPr>
    </w:p>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t>General Data Protection Regulation (</w:t>
      </w:r>
      <w:r>
        <w:rPr>
          <w:color w:val="000000"/>
          <w:sz w:val="22"/>
          <w:szCs w:val="22"/>
        </w:rPr>
        <w:t>GDPR)</w:t>
      </w:r>
    </w:p>
    <w:p w:rsidR="00AF3848" w:rsidRDefault="00100FBC">
      <w:pPr>
        <w:pBdr>
          <w:top w:val="nil"/>
          <w:left w:val="nil"/>
          <w:bottom w:val="nil"/>
          <w:right w:val="nil"/>
          <w:between w:val="nil"/>
        </w:pBdr>
        <w:spacing w:before="0" w:line="276" w:lineRule="auto"/>
        <w:jc w:val="left"/>
        <w:rPr>
          <w:sz w:val="22"/>
          <w:szCs w:val="22"/>
        </w:rPr>
      </w:pPr>
      <w:r>
        <w:rPr>
          <w:sz w:val="22"/>
          <w:szCs w:val="22"/>
        </w:rPr>
        <w:t>Starting May 25, 2018, the GDPR applies to companies that store or process the personal information of EU citizens in EU states. The regulation is consistent across all 28 EU states. Per Article 33 of the GDPR, organizations have 72 hours after learning of</w:t>
      </w:r>
      <w:r>
        <w:rPr>
          <w:sz w:val="22"/>
          <w:szCs w:val="22"/>
        </w:rPr>
        <w:t xml:space="preserve"> a data breach to report it.  </w:t>
      </w:r>
    </w:p>
    <w:p w:rsidR="00AF3848" w:rsidRDefault="00100FBC">
      <w:pPr>
        <w:pBdr>
          <w:top w:val="nil"/>
          <w:left w:val="nil"/>
          <w:bottom w:val="nil"/>
          <w:right w:val="nil"/>
          <w:between w:val="nil"/>
        </w:pBdr>
        <w:spacing w:before="0" w:line="276" w:lineRule="auto"/>
        <w:ind w:left="720"/>
        <w:jc w:val="left"/>
        <w:rPr>
          <w:sz w:val="22"/>
          <w:szCs w:val="22"/>
        </w:rPr>
      </w:pPr>
      <w:hyperlink r:id="rId32">
        <w:r>
          <w:rPr>
            <w:color w:val="1155CC"/>
            <w:sz w:val="22"/>
            <w:szCs w:val="22"/>
            <w:u w:val="single"/>
          </w:rPr>
          <w:t>https://www.eugdpr.org/</w:t>
        </w:r>
      </w:hyperlink>
    </w:p>
    <w:p w:rsidR="00AF3848" w:rsidRDefault="00AF3848">
      <w:pPr>
        <w:pBdr>
          <w:top w:val="nil"/>
          <w:left w:val="nil"/>
          <w:bottom w:val="nil"/>
          <w:right w:val="nil"/>
          <w:between w:val="nil"/>
        </w:pBdr>
        <w:spacing w:before="0" w:line="276" w:lineRule="auto"/>
        <w:ind w:left="720"/>
        <w:jc w:val="left"/>
        <w:rPr>
          <w:sz w:val="22"/>
          <w:szCs w:val="22"/>
        </w:rPr>
      </w:pPr>
    </w:p>
    <w:p w:rsidR="00AF3848" w:rsidRDefault="00100FBC">
      <w:pPr>
        <w:pBdr>
          <w:top w:val="nil"/>
          <w:left w:val="nil"/>
          <w:bottom w:val="nil"/>
          <w:right w:val="nil"/>
          <w:between w:val="nil"/>
        </w:pBdr>
        <w:spacing w:before="0" w:line="276" w:lineRule="auto"/>
        <w:ind w:left="720"/>
        <w:jc w:val="left"/>
        <w:rPr>
          <w:sz w:val="22"/>
          <w:szCs w:val="22"/>
        </w:rPr>
      </w:pPr>
      <w:hyperlink r:id="rId33">
        <w:r>
          <w:rPr>
            <w:color w:val="1155CC"/>
            <w:sz w:val="22"/>
            <w:szCs w:val="22"/>
            <w:u w:val="single"/>
          </w:rPr>
          <w:t>ht</w:t>
        </w:r>
        <w:r>
          <w:rPr>
            <w:color w:val="1155CC"/>
            <w:sz w:val="22"/>
            <w:szCs w:val="22"/>
            <w:u w:val="single"/>
          </w:rPr>
          <w:t>tps://www.csoonline.com/article/3202771/data-protection/general-data-protection-regulation-gdpr-requirements-deadlines-and-facts.html</w:t>
        </w:r>
      </w:hyperlink>
    </w:p>
    <w:p w:rsidR="00AF3848" w:rsidRDefault="00AF3848">
      <w:pPr>
        <w:pBdr>
          <w:top w:val="nil"/>
          <w:left w:val="nil"/>
          <w:bottom w:val="nil"/>
          <w:right w:val="nil"/>
          <w:between w:val="nil"/>
        </w:pBdr>
        <w:spacing w:before="0" w:line="276" w:lineRule="auto"/>
        <w:ind w:left="720"/>
        <w:jc w:val="left"/>
        <w:rPr>
          <w:sz w:val="22"/>
          <w:szCs w:val="22"/>
        </w:rPr>
      </w:pPr>
    </w:p>
    <w:p w:rsidR="00AF3848" w:rsidRDefault="00100FBC">
      <w:pPr>
        <w:numPr>
          <w:ilvl w:val="0"/>
          <w:numId w:val="1"/>
        </w:numPr>
        <w:pBdr>
          <w:top w:val="nil"/>
          <w:left w:val="nil"/>
          <w:bottom w:val="nil"/>
          <w:right w:val="nil"/>
          <w:between w:val="nil"/>
        </w:pBdr>
        <w:spacing w:before="0" w:line="276" w:lineRule="auto"/>
        <w:contextualSpacing/>
        <w:jc w:val="left"/>
      </w:pPr>
      <w:r>
        <w:rPr>
          <w:sz w:val="22"/>
          <w:szCs w:val="22"/>
        </w:rPr>
        <w:lastRenderedPageBreak/>
        <w:t>PCI Data Security Standards (PCI DSS) https://www.pcisecuritystandards.org/pci_security/maintaining_payment_security</w:t>
      </w:r>
      <w:r>
        <w:rPr>
          <w:sz w:val="22"/>
          <w:szCs w:val="22"/>
        </w:rPr>
        <w:br/>
        <w:t xml:space="preserve">RCW </w:t>
      </w:r>
      <w:r>
        <w:rPr>
          <w:sz w:val="22"/>
          <w:szCs w:val="22"/>
        </w:rPr>
        <w:t>42.56.590 - Personal information—Notice of security breaches.</w:t>
      </w:r>
      <w:r>
        <w:rPr>
          <w:sz w:val="22"/>
          <w:szCs w:val="22"/>
        </w:rPr>
        <w:br/>
        <w:t>RCW 43.43.856 - Divulging investigative information prohibited—Confidentiality—Security of records and files</w:t>
      </w:r>
      <w:r>
        <w:rPr>
          <w:sz w:val="22"/>
          <w:szCs w:val="22"/>
        </w:rPr>
        <w:br/>
        <w:t>RCW 42.56.230 - Personal information. (Effective until July 1, 2018.)</w:t>
      </w:r>
      <w:r>
        <w:rPr>
          <w:sz w:val="22"/>
          <w:szCs w:val="22"/>
        </w:rPr>
        <w:br/>
        <w:t>RCW 42.56.240 -</w:t>
      </w:r>
      <w:r>
        <w:rPr>
          <w:sz w:val="22"/>
          <w:szCs w:val="22"/>
        </w:rPr>
        <w:t xml:space="preserve"> Investigative, law enforcement, and crime victims (exempt from disclosure 2018)</w:t>
      </w:r>
      <w:r>
        <w:rPr>
          <w:sz w:val="22"/>
          <w:szCs w:val="22"/>
        </w:rPr>
        <w:br/>
        <w:t>RCW 42.56.27 - Financial, commercial, and proprietary information (exempt from disclosure 2018)</w:t>
      </w:r>
      <w:r>
        <w:rPr>
          <w:sz w:val="22"/>
          <w:szCs w:val="22"/>
        </w:rPr>
        <w:br/>
        <w:t>RCW 42.56.xxx other specific types of information exempt from disclosure</w:t>
      </w:r>
      <w:r>
        <w:rPr>
          <w:sz w:val="22"/>
          <w:szCs w:val="22"/>
        </w:rPr>
        <w:br/>
        <w:t>PPD#41</w:t>
      </w:r>
    </w:p>
    <w:p w:rsidR="00AF3848" w:rsidRDefault="00100FBC">
      <w:pPr>
        <w:spacing w:before="0"/>
        <w:jc w:val="left"/>
        <w:rPr>
          <w:b/>
          <w:smallCaps/>
          <w:sz w:val="28"/>
          <w:szCs w:val="28"/>
        </w:rPr>
      </w:pPr>
      <w:r>
        <w:br w:type="page"/>
      </w:r>
    </w:p>
    <w:p w:rsidR="00AF3848" w:rsidRDefault="00100FBC">
      <w:pPr>
        <w:pStyle w:val="Heading1"/>
      </w:pPr>
      <w:bookmarkStart w:id="56" w:name="_tmrzb8hohxfx" w:colFirst="0" w:colLast="0"/>
      <w:bookmarkEnd w:id="56"/>
      <w:r>
        <w:lastRenderedPageBreak/>
        <w:t>Appendix C DOJ CTF compromised Computer network incident worksheet</w:t>
      </w:r>
    </w:p>
    <w:p w:rsidR="00AF3848" w:rsidRDefault="00AF3848"/>
    <w:tbl>
      <w:tblPr>
        <w:tblStyle w:val="a7"/>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
        <w:gridCol w:w="680"/>
        <w:gridCol w:w="471"/>
        <w:gridCol w:w="653"/>
        <w:gridCol w:w="31"/>
        <w:gridCol w:w="1216"/>
        <w:gridCol w:w="67"/>
        <w:gridCol w:w="324"/>
        <w:gridCol w:w="1445"/>
        <w:gridCol w:w="18"/>
        <w:gridCol w:w="48"/>
        <w:gridCol w:w="826"/>
        <w:gridCol w:w="402"/>
        <w:gridCol w:w="1882"/>
      </w:tblGrid>
      <w:tr w:rsidR="00AF3848">
        <w:tc>
          <w:tcPr>
            <w:tcW w:w="9350" w:type="dxa"/>
            <w:gridSpan w:val="14"/>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Organization Information</w:t>
            </w:r>
          </w:p>
        </w:tc>
      </w:tr>
      <w:tr w:rsidR="00AF3848">
        <w:tc>
          <w:tcPr>
            <w:tcW w:w="4338" w:type="dxa"/>
            <w:gridSpan w:val="6"/>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Organization Name:</w:t>
            </w:r>
          </w:p>
        </w:tc>
        <w:tc>
          <w:tcPr>
            <w:tcW w:w="5012" w:type="dxa"/>
            <w:gridSpan w:val="8"/>
            <w:shd w:val="clear" w:color="auto" w:fill="auto"/>
          </w:tcPr>
          <w:p w:rsidR="00AF3848" w:rsidRDefault="00AF3848">
            <w:pPr>
              <w:rPr>
                <w:rFonts w:ascii="Calibri" w:eastAsia="Calibri" w:hAnsi="Calibri" w:cs="Calibri"/>
                <w:b/>
                <w:sz w:val="22"/>
                <w:szCs w:val="22"/>
              </w:rPr>
            </w:pPr>
          </w:p>
        </w:tc>
      </w:tr>
      <w:tr w:rsidR="00AF3848">
        <w:tc>
          <w:tcPr>
            <w:tcW w:w="4338" w:type="dxa"/>
            <w:gridSpan w:val="6"/>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Organization Address:</w:t>
            </w:r>
          </w:p>
        </w:tc>
        <w:tc>
          <w:tcPr>
            <w:tcW w:w="5012" w:type="dxa"/>
            <w:gridSpan w:val="8"/>
            <w:shd w:val="clear" w:color="auto" w:fill="F2F2F2"/>
          </w:tcPr>
          <w:p w:rsidR="00AF3848" w:rsidRDefault="00AF3848">
            <w:pPr>
              <w:rPr>
                <w:rFonts w:ascii="Calibri" w:eastAsia="Calibri" w:hAnsi="Calibri" w:cs="Calibri"/>
                <w:b/>
                <w:sz w:val="22"/>
                <w:szCs w:val="22"/>
              </w:rPr>
            </w:pPr>
          </w:p>
        </w:tc>
      </w:tr>
      <w:tr w:rsidR="00AF3848">
        <w:tc>
          <w:tcPr>
            <w:tcW w:w="4338" w:type="dxa"/>
            <w:gridSpan w:val="6"/>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Name of Person Reporting:</w:t>
            </w:r>
          </w:p>
        </w:tc>
        <w:tc>
          <w:tcPr>
            <w:tcW w:w="5012" w:type="dxa"/>
            <w:gridSpan w:val="8"/>
            <w:shd w:val="clear" w:color="auto" w:fill="auto"/>
          </w:tcPr>
          <w:p w:rsidR="00AF3848" w:rsidRDefault="00AF3848">
            <w:pPr>
              <w:rPr>
                <w:rFonts w:ascii="Calibri" w:eastAsia="Calibri" w:hAnsi="Calibri" w:cs="Calibri"/>
                <w:b/>
                <w:sz w:val="22"/>
                <w:szCs w:val="22"/>
              </w:rPr>
            </w:pPr>
          </w:p>
        </w:tc>
      </w:tr>
      <w:tr w:rsidR="00AF3848">
        <w:tc>
          <w:tcPr>
            <w:tcW w:w="4338" w:type="dxa"/>
            <w:gridSpan w:val="6"/>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Name of Network Administrator:</w:t>
            </w:r>
          </w:p>
        </w:tc>
        <w:tc>
          <w:tcPr>
            <w:tcW w:w="5012" w:type="dxa"/>
            <w:gridSpan w:val="8"/>
            <w:shd w:val="clear" w:color="auto" w:fill="F2F2F2"/>
          </w:tcPr>
          <w:p w:rsidR="00AF3848" w:rsidRDefault="00AF3848">
            <w:pPr>
              <w:rPr>
                <w:rFonts w:ascii="Calibri" w:eastAsia="Calibri" w:hAnsi="Calibri" w:cs="Calibri"/>
                <w:b/>
                <w:sz w:val="22"/>
                <w:szCs w:val="22"/>
              </w:rPr>
            </w:pPr>
          </w:p>
        </w:tc>
      </w:tr>
      <w:tr w:rsidR="00AF3848">
        <w:tc>
          <w:tcPr>
            <w:tcW w:w="4338" w:type="dxa"/>
            <w:gridSpan w:val="6"/>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Name of CISO:</w:t>
            </w:r>
          </w:p>
        </w:tc>
        <w:tc>
          <w:tcPr>
            <w:tcW w:w="5012" w:type="dxa"/>
            <w:gridSpan w:val="8"/>
            <w:shd w:val="clear" w:color="auto" w:fill="auto"/>
          </w:tcPr>
          <w:p w:rsidR="00AF3848" w:rsidRDefault="00AF3848">
            <w:pPr>
              <w:rPr>
                <w:rFonts w:ascii="Calibri" w:eastAsia="Calibri" w:hAnsi="Calibri" w:cs="Calibri"/>
                <w:b/>
                <w:sz w:val="22"/>
                <w:szCs w:val="22"/>
              </w:rPr>
            </w:pPr>
          </w:p>
        </w:tc>
      </w:tr>
      <w:tr w:rsidR="00AF3848">
        <w:tc>
          <w:tcPr>
            <w:tcW w:w="4338" w:type="dxa"/>
            <w:gridSpan w:val="6"/>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Name of CIO/Executive Level Decision Maker:</w:t>
            </w:r>
          </w:p>
        </w:tc>
        <w:tc>
          <w:tcPr>
            <w:tcW w:w="5012" w:type="dxa"/>
            <w:gridSpan w:val="8"/>
            <w:shd w:val="clear" w:color="auto" w:fill="F2F2F2"/>
          </w:tcPr>
          <w:p w:rsidR="00AF3848" w:rsidRDefault="00AF3848">
            <w:pPr>
              <w:rPr>
                <w:rFonts w:ascii="Calibri" w:eastAsia="Calibri" w:hAnsi="Calibri" w:cs="Calibri"/>
                <w:b/>
                <w:sz w:val="22"/>
                <w:szCs w:val="22"/>
              </w:rPr>
            </w:pPr>
          </w:p>
        </w:tc>
      </w:tr>
      <w:tr w:rsidR="00AF3848">
        <w:tc>
          <w:tcPr>
            <w:tcW w:w="4338" w:type="dxa"/>
            <w:gridSpan w:val="6"/>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Date of Report:</w:t>
            </w:r>
          </w:p>
        </w:tc>
        <w:tc>
          <w:tcPr>
            <w:tcW w:w="5012"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14"/>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What type of network compromise occurred? (please select all that apply)</w:t>
            </w:r>
          </w:p>
        </w:tc>
      </w:tr>
      <w:tr w:rsidR="00AF3848">
        <w:tc>
          <w:tcPr>
            <w:tcW w:w="2438" w:type="dxa"/>
            <w:gridSpan w:val="3"/>
            <w:shd w:val="clear" w:color="auto" w:fill="auto"/>
          </w:tcPr>
          <w:p w:rsidR="00AF3848" w:rsidRDefault="00100FBC">
            <w:pPr>
              <w:tabs>
                <w:tab w:val="center" w:pos="1269"/>
              </w:tabs>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Reconnaissance</w:t>
            </w:r>
            <w:proofErr w:type="gramEnd"/>
          </w:p>
        </w:tc>
        <w:tc>
          <w:tcPr>
            <w:tcW w:w="2291" w:type="dxa"/>
            <w:gridSpan w:val="5"/>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Malware</w:t>
            </w:r>
            <w:proofErr w:type="gramEnd"/>
          </w:p>
        </w:tc>
        <w:tc>
          <w:tcPr>
            <w:tcW w:w="2337"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Data</w:t>
            </w:r>
            <w:proofErr w:type="gramEnd"/>
            <w:r>
              <w:rPr>
                <w:rFonts w:ascii="Calibri" w:eastAsia="Calibri" w:hAnsi="Calibri" w:cs="Calibri"/>
                <w:sz w:val="22"/>
                <w:szCs w:val="22"/>
              </w:rPr>
              <w:t xml:space="preserve"> Exfiltration</w:t>
            </w:r>
          </w:p>
        </w:tc>
        <w:tc>
          <w:tcPr>
            <w:tcW w:w="2284" w:type="dxa"/>
            <w:gridSpan w:val="2"/>
            <w:shd w:val="clear" w:color="auto" w:fill="auto"/>
          </w:tcPr>
          <w:p w:rsidR="00AF3848" w:rsidRDefault="00100FBC">
            <w:pPr>
              <w:tabs>
                <w:tab w:val="center" w:pos="1269"/>
              </w:tabs>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Other</w:t>
            </w:r>
            <w:proofErr w:type="gramEnd"/>
            <w:r>
              <w:rPr>
                <w:rFonts w:ascii="Calibri" w:eastAsia="Calibri" w:hAnsi="Calibri" w:cs="Calibri"/>
                <w:sz w:val="22"/>
                <w:szCs w:val="22"/>
              </w:rPr>
              <w:t xml:space="preserve"> (please describe)</w:t>
            </w:r>
          </w:p>
        </w:tc>
      </w:tr>
      <w:tr w:rsidR="00AF3848">
        <w:trPr>
          <w:trHeight w:val="580"/>
        </w:trPr>
        <w:tc>
          <w:tcPr>
            <w:tcW w:w="9350" w:type="dxa"/>
            <w:gridSpan w:val="14"/>
            <w:shd w:val="clear" w:color="auto" w:fill="auto"/>
          </w:tcPr>
          <w:p w:rsidR="00AF3848" w:rsidRDefault="00AF3848">
            <w:pPr>
              <w:rPr>
                <w:rFonts w:ascii="Calibri" w:eastAsia="Calibri" w:hAnsi="Calibri" w:cs="Calibri"/>
                <w:b/>
                <w:sz w:val="22"/>
                <w:szCs w:val="22"/>
              </w:rPr>
            </w:pPr>
          </w:p>
        </w:tc>
      </w:tr>
      <w:tr w:rsidR="00AF3848">
        <w:tc>
          <w:tcPr>
            <w:tcW w:w="9350" w:type="dxa"/>
            <w:gridSpan w:val="14"/>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What equipment has been impacted?</w:t>
            </w:r>
          </w:p>
        </w:tc>
      </w:tr>
      <w:tr w:rsidR="00AF3848">
        <w:tc>
          <w:tcPr>
            <w:tcW w:w="1967" w:type="dxa"/>
            <w:gridSpan w:val="2"/>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Type:</w:t>
            </w:r>
          </w:p>
        </w:tc>
        <w:tc>
          <w:tcPr>
            <w:tcW w:w="7383" w:type="dxa"/>
            <w:gridSpan w:val="12"/>
            <w:shd w:val="clear" w:color="auto" w:fill="auto"/>
          </w:tcPr>
          <w:p w:rsidR="00AF3848" w:rsidRDefault="00AF3848">
            <w:pPr>
              <w:rPr>
                <w:rFonts w:ascii="Calibri" w:eastAsia="Calibri" w:hAnsi="Calibri" w:cs="Calibri"/>
                <w:b/>
                <w:sz w:val="22"/>
                <w:szCs w:val="22"/>
              </w:rPr>
            </w:pPr>
          </w:p>
        </w:tc>
      </w:tr>
      <w:tr w:rsidR="00AF3848">
        <w:tc>
          <w:tcPr>
            <w:tcW w:w="1967" w:type="dxa"/>
            <w:gridSpan w:val="2"/>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Manufacturer:</w:t>
            </w:r>
          </w:p>
        </w:tc>
        <w:tc>
          <w:tcPr>
            <w:tcW w:w="7383" w:type="dxa"/>
            <w:gridSpan w:val="12"/>
            <w:shd w:val="clear" w:color="auto" w:fill="F2F2F2"/>
          </w:tcPr>
          <w:p w:rsidR="00AF3848" w:rsidRDefault="00AF3848">
            <w:pPr>
              <w:rPr>
                <w:rFonts w:ascii="Calibri" w:eastAsia="Calibri" w:hAnsi="Calibri" w:cs="Calibri"/>
                <w:b/>
                <w:sz w:val="22"/>
                <w:szCs w:val="22"/>
              </w:rPr>
            </w:pPr>
          </w:p>
        </w:tc>
      </w:tr>
      <w:tr w:rsidR="00AF3848">
        <w:tc>
          <w:tcPr>
            <w:tcW w:w="1967" w:type="dxa"/>
            <w:gridSpan w:val="2"/>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Model Number:</w:t>
            </w:r>
          </w:p>
        </w:tc>
        <w:tc>
          <w:tcPr>
            <w:tcW w:w="7383" w:type="dxa"/>
            <w:gridSpan w:val="12"/>
            <w:shd w:val="clear" w:color="auto" w:fill="auto"/>
          </w:tcPr>
          <w:p w:rsidR="00AF3848" w:rsidRDefault="00AF3848">
            <w:pPr>
              <w:rPr>
                <w:rFonts w:ascii="Calibri" w:eastAsia="Calibri" w:hAnsi="Calibri" w:cs="Calibri"/>
                <w:b/>
                <w:sz w:val="22"/>
                <w:szCs w:val="22"/>
              </w:rPr>
            </w:pPr>
          </w:p>
        </w:tc>
      </w:tr>
      <w:tr w:rsidR="00AF3848">
        <w:tc>
          <w:tcPr>
            <w:tcW w:w="1967" w:type="dxa"/>
            <w:gridSpan w:val="2"/>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Serial Number:</w:t>
            </w:r>
          </w:p>
        </w:tc>
        <w:tc>
          <w:tcPr>
            <w:tcW w:w="7383" w:type="dxa"/>
            <w:gridSpan w:val="12"/>
            <w:shd w:val="clear" w:color="auto" w:fill="F2F2F2"/>
          </w:tcPr>
          <w:p w:rsidR="00AF3848" w:rsidRDefault="00AF3848">
            <w:pPr>
              <w:rPr>
                <w:rFonts w:ascii="Calibri" w:eastAsia="Calibri" w:hAnsi="Calibri" w:cs="Calibri"/>
                <w:b/>
                <w:sz w:val="22"/>
                <w:szCs w:val="22"/>
              </w:rPr>
            </w:pPr>
          </w:p>
        </w:tc>
      </w:tr>
      <w:tr w:rsidR="00AF3848">
        <w:tc>
          <w:tcPr>
            <w:tcW w:w="9350" w:type="dxa"/>
            <w:gridSpan w:val="14"/>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What operating system(s) was (were) installed on the equipment at the time of the intrusion?</w:t>
            </w:r>
          </w:p>
        </w:tc>
      </w:tr>
      <w:tr w:rsidR="00AF3848">
        <w:tc>
          <w:tcPr>
            <w:tcW w:w="1287" w:type="dxa"/>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OS:</w:t>
            </w:r>
          </w:p>
        </w:tc>
        <w:tc>
          <w:tcPr>
            <w:tcW w:w="1835" w:type="dxa"/>
            <w:gridSpan w:val="4"/>
            <w:shd w:val="clear" w:color="auto" w:fill="auto"/>
          </w:tcPr>
          <w:p w:rsidR="00AF3848" w:rsidRDefault="00AF3848">
            <w:pPr>
              <w:rPr>
                <w:rFonts w:ascii="Calibri" w:eastAsia="Calibri" w:hAnsi="Calibri" w:cs="Calibri"/>
                <w:b/>
                <w:sz w:val="22"/>
                <w:szCs w:val="22"/>
              </w:rPr>
            </w:pPr>
          </w:p>
        </w:tc>
        <w:tc>
          <w:tcPr>
            <w:tcW w:w="1283" w:type="dxa"/>
            <w:gridSpan w:val="2"/>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OS:</w:t>
            </w:r>
          </w:p>
        </w:tc>
        <w:tc>
          <w:tcPr>
            <w:tcW w:w="1835" w:type="dxa"/>
            <w:gridSpan w:val="4"/>
            <w:shd w:val="clear" w:color="auto" w:fill="auto"/>
          </w:tcPr>
          <w:p w:rsidR="00AF3848" w:rsidRDefault="00AF3848">
            <w:pPr>
              <w:rPr>
                <w:rFonts w:ascii="Calibri" w:eastAsia="Calibri" w:hAnsi="Calibri" w:cs="Calibri"/>
                <w:b/>
                <w:sz w:val="22"/>
                <w:szCs w:val="22"/>
              </w:rPr>
            </w:pPr>
          </w:p>
        </w:tc>
        <w:tc>
          <w:tcPr>
            <w:tcW w:w="1228" w:type="dxa"/>
            <w:gridSpan w:val="2"/>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OS:</w:t>
            </w:r>
          </w:p>
        </w:tc>
        <w:tc>
          <w:tcPr>
            <w:tcW w:w="1882" w:type="dxa"/>
            <w:shd w:val="clear" w:color="auto" w:fill="auto"/>
          </w:tcPr>
          <w:p w:rsidR="00AF3848" w:rsidRDefault="00AF3848">
            <w:pPr>
              <w:rPr>
                <w:rFonts w:ascii="Calibri" w:eastAsia="Calibri" w:hAnsi="Calibri" w:cs="Calibri"/>
                <w:b/>
                <w:sz w:val="22"/>
                <w:szCs w:val="22"/>
              </w:rPr>
            </w:pPr>
          </w:p>
        </w:tc>
      </w:tr>
      <w:tr w:rsidR="00AF3848">
        <w:tc>
          <w:tcPr>
            <w:tcW w:w="1287" w:type="dxa"/>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Version:</w:t>
            </w:r>
          </w:p>
        </w:tc>
        <w:tc>
          <w:tcPr>
            <w:tcW w:w="1835" w:type="dxa"/>
            <w:gridSpan w:val="4"/>
            <w:shd w:val="clear" w:color="auto" w:fill="F2F2F2"/>
          </w:tcPr>
          <w:p w:rsidR="00AF3848" w:rsidRDefault="00AF3848">
            <w:pPr>
              <w:rPr>
                <w:rFonts w:ascii="Calibri" w:eastAsia="Calibri" w:hAnsi="Calibri" w:cs="Calibri"/>
                <w:b/>
                <w:sz w:val="22"/>
                <w:szCs w:val="22"/>
              </w:rPr>
            </w:pPr>
          </w:p>
        </w:tc>
        <w:tc>
          <w:tcPr>
            <w:tcW w:w="1283" w:type="dxa"/>
            <w:gridSpan w:val="2"/>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Version:</w:t>
            </w:r>
          </w:p>
        </w:tc>
        <w:tc>
          <w:tcPr>
            <w:tcW w:w="1835" w:type="dxa"/>
            <w:gridSpan w:val="4"/>
            <w:shd w:val="clear" w:color="auto" w:fill="F2F2F2"/>
          </w:tcPr>
          <w:p w:rsidR="00AF3848" w:rsidRDefault="00AF3848">
            <w:pPr>
              <w:rPr>
                <w:rFonts w:ascii="Calibri" w:eastAsia="Calibri" w:hAnsi="Calibri" w:cs="Calibri"/>
                <w:b/>
                <w:sz w:val="22"/>
                <w:szCs w:val="22"/>
              </w:rPr>
            </w:pPr>
          </w:p>
        </w:tc>
        <w:tc>
          <w:tcPr>
            <w:tcW w:w="1228" w:type="dxa"/>
            <w:gridSpan w:val="2"/>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Version:</w:t>
            </w:r>
          </w:p>
        </w:tc>
        <w:tc>
          <w:tcPr>
            <w:tcW w:w="1882" w:type="dxa"/>
            <w:shd w:val="clear" w:color="auto" w:fill="F2F2F2"/>
          </w:tcPr>
          <w:p w:rsidR="00AF3848" w:rsidRDefault="00AF3848">
            <w:pPr>
              <w:rPr>
                <w:rFonts w:ascii="Calibri" w:eastAsia="Calibri" w:hAnsi="Calibri" w:cs="Calibri"/>
                <w:b/>
                <w:sz w:val="22"/>
                <w:szCs w:val="22"/>
              </w:rPr>
            </w:pPr>
          </w:p>
        </w:tc>
      </w:tr>
      <w:tr w:rsidR="00AF3848">
        <w:tc>
          <w:tcPr>
            <w:tcW w:w="1287" w:type="dxa"/>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Time Zone:</w:t>
            </w:r>
          </w:p>
        </w:tc>
        <w:tc>
          <w:tcPr>
            <w:tcW w:w="1835" w:type="dxa"/>
            <w:gridSpan w:val="4"/>
            <w:shd w:val="clear" w:color="auto" w:fill="auto"/>
          </w:tcPr>
          <w:p w:rsidR="00AF3848" w:rsidRDefault="00AF3848">
            <w:pPr>
              <w:rPr>
                <w:rFonts w:ascii="Calibri" w:eastAsia="Calibri" w:hAnsi="Calibri" w:cs="Calibri"/>
                <w:b/>
                <w:sz w:val="22"/>
                <w:szCs w:val="22"/>
              </w:rPr>
            </w:pPr>
          </w:p>
        </w:tc>
        <w:tc>
          <w:tcPr>
            <w:tcW w:w="1283" w:type="dxa"/>
            <w:gridSpan w:val="2"/>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Time Zone:</w:t>
            </w:r>
          </w:p>
        </w:tc>
        <w:tc>
          <w:tcPr>
            <w:tcW w:w="1835" w:type="dxa"/>
            <w:gridSpan w:val="4"/>
            <w:shd w:val="clear" w:color="auto" w:fill="auto"/>
          </w:tcPr>
          <w:p w:rsidR="00AF3848" w:rsidRDefault="00AF3848">
            <w:pPr>
              <w:rPr>
                <w:rFonts w:ascii="Calibri" w:eastAsia="Calibri" w:hAnsi="Calibri" w:cs="Calibri"/>
                <w:b/>
                <w:sz w:val="22"/>
                <w:szCs w:val="22"/>
              </w:rPr>
            </w:pPr>
          </w:p>
        </w:tc>
        <w:tc>
          <w:tcPr>
            <w:tcW w:w="1228" w:type="dxa"/>
            <w:gridSpan w:val="2"/>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Time Zone:</w:t>
            </w:r>
          </w:p>
        </w:tc>
        <w:tc>
          <w:tcPr>
            <w:tcW w:w="1882" w:type="dxa"/>
            <w:shd w:val="clear" w:color="auto" w:fill="auto"/>
          </w:tcPr>
          <w:p w:rsidR="00AF3848" w:rsidRDefault="00AF3848">
            <w:pPr>
              <w:rPr>
                <w:rFonts w:ascii="Calibri" w:eastAsia="Calibri" w:hAnsi="Calibri" w:cs="Calibri"/>
                <w:b/>
                <w:sz w:val="22"/>
                <w:szCs w:val="22"/>
              </w:rPr>
            </w:pPr>
          </w:p>
        </w:tc>
      </w:tr>
      <w:tr w:rsidR="00AF3848">
        <w:tc>
          <w:tcPr>
            <w:tcW w:w="9350" w:type="dxa"/>
            <w:gridSpan w:val="14"/>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Are/Were software patches regularly installed?</w:t>
            </w:r>
          </w:p>
        </w:tc>
      </w:tr>
      <w:tr w:rsidR="00AF3848">
        <w:tc>
          <w:tcPr>
            <w:tcW w:w="3091"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p>
        </w:tc>
        <w:tc>
          <w:tcPr>
            <w:tcW w:w="3083" w:type="dxa"/>
            <w:gridSpan w:val="5"/>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76" w:type="dxa"/>
            <w:gridSpan w:val="5"/>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c>
          <w:tcPr>
            <w:tcW w:w="9350" w:type="dxa"/>
            <w:gridSpan w:val="14"/>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Does your network utilize any virtual machines or cloud services?</w:t>
            </w:r>
          </w:p>
        </w:tc>
      </w:tr>
      <w:tr w:rsidR="00AF3848">
        <w:tc>
          <w:tcPr>
            <w:tcW w:w="3122" w:type="dxa"/>
            <w:gridSpan w:val="5"/>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If so, which ones?</w:t>
            </w:r>
          </w:p>
        </w:tc>
        <w:tc>
          <w:tcPr>
            <w:tcW w:w="3070" w:type="dxa"/>
            <w:gridSpan w:val="5"/>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58"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rPr>
          <w:trHeight w:val="500"/>
        </w:trPr>
        <w:tc>
          <w:tcPr>
            <w:tcW w:w="9350" w:type="dxa"/>
            <w:gridSpan w:val="14"/>
            <w:shd w:val="clear" w:color="auto" w:fill="auto"/>
          </w:tcPr>
          <w:p w:rsidR="00AF3848" w:rsidRDefault="00AF3848">
            <w:pPr>
              <w:rPr>
                <w:rFonts w:ascii="Calibri" w:eastAsia="Calibri" w:hAnsi="Calibri" w:cs="Calibri"/>
                <w:b/>
                <w:sz w:val="22"/>
                <w:szCs w:val="22"/>
              </w:rPr>
            </w:pPr>
          </w:p>
        </w:tc>
      </w:tr>
    </w:tbl>
    <w:p w:rsidR="00AF3848" w:rsidRDefault="00100FBC">
      <w:r>
        <w:br w:type="page"/>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4"/>
        <w:gridCol w:w="11"/>
        <w:gridCol w:w="13"/>
        <w:gridCol w:w="1582"/>
        <w:gridCol w:w="1471"/>
        <w:gridCol w:w="6"/>
        <w:gridCol w:w="27"/>
        <w:gridCol w:w="3136"/>
      </w:tblGrid>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lastRenderedPageBreak/>
              <w:t>Is remote connectivity enabled on your network?</w:t>
            </w:r>
          </w:p>
        </w:tc>
      </w:tr>
      <w:tr w:rsidR="00AF3848">
        <w:tc>
          <w:tcPr>
            <w:tcW w:w="3115"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Please select all that apply</w:t>
            </w:r>
          </w:p>
        </w:tc>
        <w:tc>
          <w:tcPr>
            <w:tcW w:w="3066"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69"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c>
          <w:tcPr>
            <w:tcW w:w="9350" w:type="dxa"/>
            <w:gridSpan w:val="8"/>
            <w:shd w:val="clear" w:color="auto" w:fill="F2F2F2"/>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SSH</w:t>
            </w:r>
            <w:proofErr w:type="gramEnd"/>
            <w:r>
              <w:rPr>
                <w:rFonts w:ascii="Calibri" w:eastAsia="Calibri" w:hAnsi="Calibri" w:cs="Calibri"/>
                <w:sz w:val="22"/>
                <w:szCs w:val="22"/>
              </w:rPr>
              <w:t xml:space="preserve"> – Please provide which version:</w:t>
            </w:r>
          </w:p>
        </w:tc>
      </w:tr>
      <w:tr w:rsidR="00AF3848">
        <w:tc>
          <w:tcPr>
            <w:tcW w:w="9350" w:type="dxa"/>
            <w:gridSpan w:val="8"/>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Telnet</w:t>
            </w:r>
            <w:proofErr w:type="gramEnd"/>
            <w:r>
              <w:rPr>
                <w:rFonts w:ascii="Calibri" w:eastAsia="Calibri" w:hAnsi="Calibri" w:cs="Calibri"/>
                <w:sz w:val="22"/>
                <w:szCs w:val="22"/>
              </w:rPr>
              <w:t xml:space="preserve"> – Please provide which version:</w:t>
            </w:r>
          </w:p>
        </w:tc>
      </w:tr>
      <w:tr w:rsidR="00AF3848">
        <w:tc>
          <w:tcPr>
            <w:tcW w:w="9350" w:type="dxa"/>
            <w:gridSpan w:val="8"/>
            <w:shd w:val="clear" w:color="auto" w:fill="F2F2F2"/>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RDP</w:t>
            </w:r>
            <w:proofErr w:type="gramEnd"/>
            <w:r>
              <w:rPr>
                <w:rFonts w:ascii="Calibri" w:eastAsia="Calibri" w:hAnsi="Calibri" w:cs="Calibri"/>
                <w:sz w:val="22"/>
                <w:szCs w:val="22"/>
              </w:rPr>
              <w:t xml:space="preserve"> – Please provide which version:</w:t>
            </w:r>
          </w:p>
        </w:tc>
      </w:tr>
      <w:tr w:rsidR="00AF3848">
        <w:tc>
          <w:tcPr>
            <w:tcW w:w="9350" w:type="dxa"/>
            <w:gridSpan w:val="8"/>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VPN</w:t>
            </w:r>
            <w:proofErr w:type="gramEnd"/>
            <w:r>
              <w:rPr>
                <w:rFonts w:ascii="Calibri" w:eastAsia="Calibri" w:hAnsi="Calibri" w:cs="Calibri"/>
                <w:sz w:val="22"/>
                <w:szCs w:val="22"/>
              </w:rPr>
              <w:t xml:space="preserve"> – Please provide which version:</w:t>
            </w:r>
          </w:p>
        </w:tc>
      </w:tr>
      <w:tr w:rsidR="00AF3848">
        <w:tc>
          <w:tcPr>
            <w:tcW w:w="9350" w:type="dxa"/>
            <w:gridSpan w:val="8"/>
            <w:shd w:val="clear" w:color="auto" w:fill="F2F2F2"/>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Other</w:t>
            </w:r>
            <w:proofErr w:type="gramEnd"/>
            <w:r>
              <w:rPr>
                <w:rFonts w:ascii="Calibri" w:eastAsia="Calibri" w:hAnsi="Calibri" w:cs="Calibri"/>
                <w:sz w:val="22"/>
                <w:szCs w:val="22"/>
              </w:rPr>
              <w:t xml:space="preserve"> – Please provide type and version:</w:t>
            </w: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Does your organization use any web services?</w:t>
            </w:r>
          </w:p>
        </w:tc>
      </w:tr>
      <w:tr w:rsidR="00AF3848">
        <w:tc>
          <w:tcPr>
            <w:tcW w:w="4710"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Please list all services in use</w:t>
            </w:r>
          </w:p>
        </w:tc>
        <w:tc>
          <w:tcPr>
            <w:tcW w:w="4640"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r>
      <w:tr w:rsidR="00AF3848">
        <w:trPr>
          <w:trHeight w:val="50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Please list all domain names associated with your network.</w:t>
            </w:r>
          </w:p>
        </w:tc>
      </w:tr>
      <w:tr w:rsidR="00AF3848">
        <w:trPr>
          <w:trHeight w:val="76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Please provide your server’s DHCP address.</w:t>
            </w:r>
          </w:p>
        </w:tc>
      </w:tr>
      <w:tr w:rsidR="00AF3848">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Does your organization maintain DCHP logs?</w:t>
            </w:r>
          </w:p>
        </w:tc>
      </w:tr>
      <w:tr w:rsidR="00AF3848">
        <w:tc>
          <w:tcPr>
            <w:tcW w:w="3128"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If so, where?</w:t>
            </w:r>
          </w:p>
        </w:tc>
        <w:tc>
          <w:tcPr>
            <w:tcW w:w="3059"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63"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rPr>
          <w:trHeight w:val="50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Does your organization maintain web server logs?</w:t>
            </w:r>
          </w:p>
        </w:tc>
      </w:tr>
      <w:tr w:rsidR="00AF3848">
        <w:tc>
          <w:tcPr>
            <w:tcW w:w="3128"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If so, where?</w:t>
            </w:r>
          </w:p>
        </w:tc>
        <w:tc>
          <w:tcPr>
            <w:tcW w:w="3059"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63"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rPr>
          <w:trHeight w:val="50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Please provide your organization’s network DNS address.</w:t>
            </w:r>
          </w:p>
        </w:tc>
      </w:tr>
      <w:tr w:rsidR="00AF3848">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rPr>
                <w:rFonts w:ascii="Calibri" w:eastAsia="Calibri" w:hAnsi="Calibri" w:cs="Calibri"/>
                <w:b/>
                <w:sz w:val="22"/>
                <w:szCs w:val="22"/>
              </w:rPr>
            </w:pPr>
            <w:r>
              <w:rPr>
                <w:rFonts w:ascii="Calibri" w:eastAsia="Calibri" w:hAnsi="Calibri" w:cs="Calibri"/>
                <w:b/>
                <w:sz w:val="22"/>
                <w:szCs w:val="22"/>
              </w:rPr>
              <w:t xml:space="preserve">             Is it internal or external to your organization?</w:t>
            </w:r>
          </w:p>
        </w:tc>
      </w:tr>
      <w:tr w:rsidR="00AF3848">
        <w:tc>
          <w:tcPr>
            <w:tcW w:w="3104" w:type="dxa"/>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Internal</w:t>
            </w:r>
            <w:proofErr w:type="gramEnd"/>
          </w:p>
        </w:tc>
        <w:tc>
          <w:tcPr>
            <w:tcW w:w="3110" w:type="dxa"/>
            <w:gridSpan w:val="6"/>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External</w:t>
            </w:r>
            <w:proofErr w:type="gramEnd"/>
          </w:p>
        </w:tc>
        <w:tc>
          <w:tcPr>
            <w:tcW w:w="3136" w:type="dxa"/>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Please list the range of your organization’s IP addresses.</w:t>
            </w:r>
          </w:p>
        </w:tc>
      </w:tr>
      <w:tr w:rsidR="00AF3848">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rPr>
                <w:rFonts w:ascii="Calibri" w:eastAsia="Calibri" w:hAnsi="Calibri" w:cs="Calibri"/>
                <w:b/>
                <w:sz w:val="22"/>
                <w:szCs w:val="22"/>
              </w:rPr>
            </w:pPr>
            <w:r>
              <w:rPr>
                <w:rFonts w:ascii="Calibri" w:eastAsia="Calibri" w:hAnsi="Calibri" w:cs="Calibri"/>
                <w:b/>
                <w:sz w:val="22"/>
                <w:szCs w:val="22"/>
              </w:rPr>
              <w:t xml:space="preserve">             Of these, how many does your organization own and/or use?</w:t>
            </w:r>
          </w:p>
        </w:tc>
      </w:tr>
      <w:tr w:rsidR="00AF3848">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Does your organization maintain any data backups?</w:t>
            </w:r>
          </w:p>
        </w:tc>
      </w:tr>
      <w:tr w:rsidR="00AF3848">
        <w:tc>
          <w:tcPr>
            <w:tcW w:w="3128"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If so, where?</w:t>
            </w:r>
          </w:p>
        </w:tc>
        <w:tc>
          <w:tcPr>
            <w:tcW w:w="3059"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63"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rPr>
          <w:trHeight w:val="500"/>
        </w:trPr>
        <w:tc>
          <w:tcPr>
            <w:tcW w:w="9350" w:type="dxa"/>
            <w:gridSpan w:val="8"/>
            <w:shd w:val="clear" w:color="auto" w:fill="auto"/>
          </w:tcPr>
          <w:p w:rsidR="00AF3848" w:rsidRDefault="00AF3848">
            <w:pPr>
              <w:rPr>
                <w:rFonts w:ascii="Calibri" w:eastAsia="Calibri" w:hAnsi="Calibri" w:cs="Calibri"/>
                <w:b/>
                <w:sz w:val="22"/>
                <w:szCs w:val="22"/>
              </w:rPr>
            </w:pPr>
          </w:p>
        </w:tc>
      </w:tr>
    </w:tbl>
    <w:p w:rsidR="00AF3848" w:rsidRDefault="00AF3848">
      <w:pPr>
        <w:rPr>
          <w:b/>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405"/>
        <w:gridCol w:w="50"/>
        <w:gridCol w:w="1478"/>
        <w:gridCol w:w="48"/>
        <w:gridCol w:w="1482"/>
        <w:gridCol w:w="22"/>
        <w:gridCol w:w="3151"/>
      </w:tblGrid>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lastRenderedPageBreak/>
              <w:t>What terminal services are/were running on the impacted equipment?</w:t>
            </w:r>
          </w:p>
        </w:tc>
      </w:tr>
      <w:tr w:rsidR="00AF3848">
        <w:trPr>
          <w:trHeight w:val="158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What ports are/were enabled on the impacted equipment?</w:t>
            </w:r>
          </w:p>
        </w:tc>
      </w:tr>
      <w:tr w:rsidR="00AF3848">
        <w:trPr>
          <w:trHeight w:val="112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Does your organization own or operate any Wi-Fi access points?</w:t>
            </w:r>
          </w:p>
        </w:tc>
      </w:tr>
      <w:tr w:rsidR="00AF3848">
        <w:tc>
          <w:tcPr>
            <w:tcW w:w="3119"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p>
        </w:tc>
        <w:tc>
          <w:tcPr>
            <w:tcW w:w="3058"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73"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c>
          <w:tcPr>
            <w:tcW w:w="9350" w:type="dxa"/>
            <w:gridSpan w:val="8"/>
            <w:shd w:val="clear" w:color="auto" w:fill="D9D9D9"/>
          </w:tcPr>
          <w:p w:rsidR="00AF3848" w:rsidRDefault="00100FBC">
            <w:pPr>
              <w:rPr>
                <w:rFonts w:ascii="Calibri" w:eastAsia="Calibri" w:hAnsi="Calibri" w:cs="Calibri"/>
                <w:b/>
                <w:sz w:val="22"/>
                <w:szCs w:val="22"/>
              </w:rPr>
            </w:pPr>
            <w:r>
              <w:rPr>
                <w:rFonts w:ascii="Calibri" w:eastAsia="Calibri" w:hAnsi="Calibri" w:cs="Calibri"/>
                <w:b/>
                <w:sz w:val="22"/>
                <w:szCs w:val="22"/>
              </w:rPr>
              <w:t xml:space="preserve">             If so, are they active or passive?</w:t>
            </w:r>
          </w:p>
        </w:tc>
      </w:tr>
      <w:tr w:rsidR="00AF3848">
        <w:tc>
          <w:tcPr>
            <w:tcW w:w="4647"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Active</w:t>
            </w:r>
            <w:proofErr w:type="gramEnd"/>
          </w:p>
        </w:tc>
        <w:tc>
          <w:tcPr>
            <w:tcW w:w="4703"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Passive</w:t>
            </w:r>
            <w:proofErr w:type="gramEnd"/>
          </w:p>
        </w:tc>
      </w:tr>
      <w:tr w:rsidR="00AF3848">
        <w:trPr>
          <w:trHeight w:val="500"/>
        </w:trPr>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Do you suspect the unauthorized intrusion on your network to be the result of a current or former employee?</w:t>
            </w:r>
          </w:p>
        </w:tc>
      </w:tr>
      <w:tr w:rsidR="00AF3848">
        <w:tc>
          <w:tcPr>
            <w:tcW w:w="4695" w:type="dxa"/>
            <w:gridSpan w:val="5"/>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p>
        </w:tc>
        <w:tc>
          <w:tcPr>
            <w:tcW w:w="4655"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Are your employees informed of the limits of their acceptable use and privileges on your network?</w:t>
            </w:r>
          </w:p>
        </w:tc>
      </w:tr>
      <w:tr w:rsidR="00AF3848">
        <w:tc>
          <w:tcPr>
            <w:tcW w:w="3119"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p>
        </w:tc>
        <w:tc>
          <w:tcPr>
            <w:tcW w:w="3058"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73"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rPr>
          <w:trHeight w:val="500"/>
        </w:trPr>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Are employees given any instructions related to the cessation of their network use and privileges when they leave employment or are terminated?</w:t>
            </w:r>
          </w:p>
        </w:tc>
      </w:tr>
      <w:tr w:rsidR="00AF3848">
        <w:tc>
          <w:tcPr>
            <w:tcW w:w="3119"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p>
        </w:tc>
        <w:tc>
          <w:tcPr>
            <w:tcW w:w="3058"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73" w:type="dxa"/>
            <w:gridSpan w:val="2"/>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Has your organization taken any steps to mitigate the impact of the intrusion?</w:t>
            </w:r>
          </w:p>
        </w:tc>
      </w:tr>
      <w:tr w:rsidR="00AF3848">
        <w:tc>
          <w:tcPr>
            <w:tcW w:w="3169" w:type="dxa"/>
            <w:gridSpan w:val="3"/>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Yes</w:t>
            </w:r>
            <w:proofErr w:type="gramEnd"/>
            <w:r>
              <w:rPr>
                <w:rFonts w:ascii="Calibri" w:eastAsia="Calibri" w:hAnsi="Calibri" w:cs="Calibri"/>
                <w:sz w:val="22"/>
                <w:szCs w:val="22"/>
              </w:rPr>
              <w:t xml:space="preserve"> – if so, please describe</w:t>
            </w:r>
          </w:p>
        </w:tc>
        <w:tc>
          <w:tcPr>
            <w:tcW w:w="3030" w:type="dxa"/>
            <w:gridSpan w:val="4"/>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No</w:t>
            </w:r>
            <w:proofErr w:type="gramEnd"/>
          </w:p>
        </w:tc>
        <w:tc>
          <w:tcPr>
            <w:tcW w:w="3151" w:type="dxa"/>
            <w:shd w:val="clear" w:color="auto" w:fill="auto"/>
          </w:tcPr>
          <w:p w:rsidR="00AF3848" w:rsidRDefault="00100FBC">
            <w:pPr>
              <w:rPr>
                <w:rFonts w:ascii="Calibri" w:eastAsia="Calibri" w:hAnsi="Calibri" w:cs="Calibri"/>
                <w:sz w:val="22"/>
                <w:szCs w:val="22"/>
              </w:rPr>
            </w:pPr>
            <w:proofErr w:type="gramStart"/>
            <w:r>
              <w:rPr>
                <w:rFonts w:ascii="MS Gothic" w:eastAsia="MS Gothic" w:hAnsi="MS Gothic" w:cs="MS Gothic"/>
                <w:sz w:val="22"/>
                <w:szCs w:val="22"/>
              </w:rPr>
              <w:t>☐</w:t>
            </w:r>
            <w:r>
              <w:rPr>
                <w:rFonts w:ascii="Calibri" w:eastAsia="Calibri" w:hAnsi="Calibri" w:cs="Calibri"/>
                <w:sz w:val="22"/>
                <w:szCs w:val="22"/>
              </w:rPr>
              <w:t xml:space="preserve">  Unknown</w:t>
            </w:r>
            <w:proofErr w:type="gramEnd"/>
          </w:p>
        </w:tc>
      </w:tr>
      <w:tr w:rsidR="00AF3848">
        <w:trPr>
          <w:trHeight w:val="36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 xml:space="preserve">To the best of your ability, please quantify your estimated financial loss as a result of this </w:t>
            </w:r>
            <w:proofErr w:type="gramStart"/>
            <w:r>
              <w:rPr>
                <w:rFonts w:ascii="Calibri" w:eastAsia="Calibri" w:hAnsi="Calibri" w:cs="Calibri"/>
                <w:b/>
                <w:color w:val="000000"/>
                <w:sz w:val="22"/>
                <w:szCs w:val="22"/>
              </w:rPr>
              <w:t>incident.*</w:t>
            </w:r>
            <w:proofErr w:type="gramEnd"/>
          </w:p>
        </w:tc>
      </w:tr>
      <w:tr w:rsidR="00AF3848">
        <w:tc>
          <w:tcPr>
            <w:tcW w:w="2714" w:type="dxa"/>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Equipment Loss:</w:t>
            </w:r>
          </w:p>
        </w:tc>
        <w:tc>
          <w:tcPr>
            <w:tcW w:w="6636" w:type="dxa"/>
            <w:gridSpan w:val="7"/>
            <w:shd w:val="clear" w:color="auto" w:fill="auto"/>
          </w:tcPr>
          <w:p w:rsidR="00AF3848" w:rsidRDefault="00AF3848">
            <w:pPr>
              <w:rPr>
                <w:rFonts w:ascii="Calibri" w:eastAsia="Calibri" w:hAnsi="Calibri" w:cs="Calibri"/>
                <w:b/>
                <w:sz w:val="22"/>
                <w:szCs w:val="22"/>
              </w:rPr>
            </w:pPr>
          </w:p>
        </w:tc>
      </w:tr>
      <w:tr w:rsidR="00AF3848">
        <w:tc>
          <w:tcPr>
            <w:tcW w:w="2714" w:type="dxa"/>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Equipment Repairs:</w:t>
            </w:r>
          </w:p>
        </w:tc>
        <w:tc>
          <w:tcPr>
            <w:tcW w:w="6636" w:type="dxa"/>
            <w:gridSpan w:val="7"/>
            <w:shd w:val="clear" w:color="auto" w:fill="F2F2F2"/>
          </w:tcPr>
          <w:p w:rsidR="00AF3848" w:rsidRDefault="00AF3848">
            <w:pPr>
              <w:rPr>
                <w:rFonts w:ascii="Calibri" w:eastAsia="Calibri" w:hAnsi="Calibri" w:cs="Calibri"/>
                <w:b/>
                <w:sz w:val="22"/>
                <w:szCs w:val="22"/>
              </w:rPr>
            </w:pPr>
          </w:p>
        </w:tc>
      </w:tr>
      <w:tr w:rsidR="00AF3848">
        <w:tc>
          <w:tcPr>
            <w:tcW w:w="2714" w:type="dxa"/>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New Equipment:</w:t>
            </w:r>
          </w:p>
        </w:tc>
        <w:tc>
          <w:tcPr>
            <w:tcW w:w="6636" w:type="dxa"/>
            <w:gridSpan w:val="7"/>
            <w:shd w:val="clear" w:color="auto" w:fill="auto"/>
          </w:tcPr>
          <w:p w:rsidR="00AF3848" w:rsidRDefault="00AF3848">
            <w:pPr>
              <w:rPr>
                <w:rFonts w:ascii="Calibri" w:eastAsia="Calibri" w:hAnsi="Calibri" w:cs="Calibri"/>
                <w:b/>
                <w:sz w:val="22"/>
                <w:szCs w:val="22"/>
              </w:rPr>
            </w:pPr>
          </w:p>
        </w:tc>
      </w:tr>
      <w:tr w:rsidR="00AF3848">
        <w:tc>
          <w:tcPr>
            <w:tcW w:w="2714" w:type="dxa"/>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New Software:</w:t>
            </w:r>
          </w:p>
        </w:tc>
        <w:tc>
          <w:tcPr>
            <w:tcW w:w="6636" w:type="dxa"/>
            <w:gridSpan w:val="7"/>
            <w:shd w:val="clear" w:color="auto" w:fill="F2F2F2"/>
          </w:tcPr>
          <w:p w:rsidR="00AF3848" w:rsidRDefault="00AF3848">
            <w:pPr>
              <w:rPr>
                <w:rFonts w:ascii="Calibri" w:eastAsia="Calibri" w:hAnsi="Calibri" w:cs="Calibri"/>
                <w:b/>
                <w:sz w:val="22"/>
                <w:szCs w:val="22"/>
              </w:rPr>
            </w:pPr>
          </w:p>
        </w:tc>
      </w:tr>
      <w:tr w:rsidR="00AF3848">
        <w:tc>
          <w:tcPr>
            <w:tcW w:w="2714" w:type="dxa"/>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Employee Overtime:</w:t>
            </w:r>
          </w:p>
        </w:tc>
        <w:tc>
          <w:tcPr>
            <w:tcW w:w="6636" w:type="dxa"/>
            <w:gridSpan w:val="7"/>
            <w:shd w:val="clear" w:color="auto" w:fill="auto"/>
          </w:tcPr>
          <w:p w:rsidR="00AF3848" w:rsidRDefault="00AF3848">
            <w:pPr>
              <w:rPr>
                <w:rFonts w:ascii="Calibri" w:eastAsia="Calibri" w:hAnsi="Calibri" w:cs="Calibri"/>
                <w:b/>
                <w:sz w:val="22"/>
                <w:szCs w:val="22"/>
              </w:rPr>
            </w:pPr>
          </w:p>
        </w:tc>
      </w:tr>
      <w:tr w:rsidR="00AF3848">
        <w:tc>
          <w:tcPr>
            <w:tcW w:w="2714" w:type="dxa"/>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Consulting Costs:</w:t>
            </w:r>
          </w:p>
        </w:tc>
        <w:tc>
          <w:tcPr>
            <w:tcW w:w="6636" w:type="dxa"/>
            <w:gridSpan w:val="7"/>
            <w:shd w:val="clear" w:color="auto" w:fill="F2F2F2"/>
          </w:tcPr>
          <w:p w:rsidR="00AF3848" w:rsidRDefault="00AF3848">
            <w:pPr>
              <w:rPr>
                <w:rFonts w:ascii="Calibri" w:eastAsia="Calibri" w:hAnsi="Calibri" w:cs="Calibri"/>
                <w:b/>
                <w:sz w:val="22"/>
                <w:szCs w:val="22"/>
              </w:rPr>
            </w:pPr>
          </w:p>
        </w:tc>
      </w:tr>
      <w:tr w:rsidR="00AF3848">
        <w:tc>
          <w:tcPr>
            <w:tcW w:w="2714" w:type="dxa"/>
            <w:shd w:val="clear" w:color="auto" w:fill="auto"/>
          </w:tcPr>
          <w:p w:rsidR="00AF3848" w:rsidRDefault="00100FBC">
            <w:pPr>
              <w:rPr>
                <w:rFonts w:ascii="Calibri" w:eastAsia="Calibri" w:hAnsi="Calibri" w:cs="Calibri"/>
                <w:sz w:val="22"/>
                <w:szCs w:val="22"/>
              </w:rPr>
            </w:pPr>
            <w:r>
              <w:rPr>
                <w:rFonts w:ascii="Calibri" w:eastAsia="Calibri" w:hAnsi="Calibri" w:cs="Calibri"/>
                <w:sz w:val="22"/>
                <w:szCs w:val="22"/>
              </w:rPr>
              <w:t>Reputation Degradation:</w:t>
            </w:r>
          </w:p>
        </w:tc>
        <w:tc>
          <w:tcPr>
            <w:tcW w:w="6636" w:type="dxa"/>
            <w:gridSpan w:val="7"/>
            <w:shd w:val="clear" w:color="auto" w:fill="auto"/>
          </w:tcPr>
          <w:p w:rsidR="00AF3848" w:rsidRDefault="00AF3848">
            <w:pPr>
              <w:rPr>
                <w:rFonts w:ascii="Calibri" w:eastAsia="Calibri" w:hAnsi="Calibri" w:cs="Calibri"/>
                <w:b/>
                <w:sz w:val="22"/>
                <w:szCs w:val="22"/>
              </w:rPr>
            </w:pPr>
          </w:p>
        </w:tc>
      </w:tr>
      <w:tr w:rsidR="00AF3848">
        <w:tc>
          <w:tcPr>
            <w:tcW w:w="2714" w:type="dxa"/>
            <w:shd w:val="clear" w:color="auto" w:fill="F2F2F2"/>
          </w:tcPr>
          <w:p w:rsidR="00AF3848" w:rsidRDefault="00100FBC">
            <w:pPr>
              <w:rPr>
                <w:rFonts w:ascii="Calibri" w:eastAsia="Calibri" w:hAnsi="Calibri" w:cs="Calibri"/>
                <w:sz w:val="22"/>
                <w:szCs w:val="22"/>
              </w:rPr>
            </w:pPr>
            <w:r>
              <w:rPr>
                <w:rFonts w:ascii="Calibri" w:eastAsia="Calibri" w:hAnsi="Calibri" w:cs="Calibri"/>
                <w:sz w:val="22"/>
                <w:szCs w:val="22"/>
              </w:rPr>
              <w:t>Customer/Business Loss:</w:t>
            </w:r>
          </w:p>
        </w:tc>
        <w:tc>
          <w:tcPr>
            <w:tcW w:w="6636" w:type="dxa"/>
            <w:gridSpan w:val="7"/>
            <w:shd w:val="clear" w:color="auto" w:fill="F2F2F2"/>
          </w:tcPr>
          <w:p w:rsidR="00AF3848" w:rsidRDefault="00AF3848">
            <w:pPr>
              <w:rPr>
                <w:rFonts w:ascii="Calibri" w:eastAsia="Calibri" w:hAnsi="Calibri" w:cs="Calibri"/>
                <w:b/>
                <w:sz w:val="22"/>
                <w:szCs w:val="22"/>
              </w:rPr>
            </w:pPr>
          </w:p>
        </w:tc>
      </w:tr>
      <w:tr w:rsidR="00AF3848">
        <w:trPr>
          <w:trHeight w:val="760"/>
        </w:trPr>
        <w:tc>
          <w:tcPr>
            <w:tcW w:w="9350" w:type="dxa"/>
            <w:gridSpan w:val="8"/>
            <w:shd w:val="clear" w:color="auto" w:fill="D9D9D9"/>
          </w:tcPr>
          <w:p w:rsidR="00AF3848" w:rsidRDefault="00100FBC">
            <w:pPr>
              <w:rPr>
                <w:rFonts w:ascii="Calibri" w:eastAsia="Calibri" w:hAnsi="Calibri" w:cs="Calibri"/>
                <w:b/>
                <w:i/>
                <w:sz w:val="22"/>
                <w:szCs w:val="22"/>
              </w:rPr>
            </w:pPr>
            <w:r>
              <w:rPr>
                <w:rFonts w:ascii="Calibri" w:eastAsia="Calibri" w:hAnsi="Calibri" w:cs="Calibri"/>
                <w:b/>
                <w:sz w:val="18"/>
                <w:szCs w:val="18"/>
              </w:rPr>
              <w:lastRenderedPageBreak/>
              <w:t xml:space="preserve">* </w:t>
            </w:r>
            <w:r>
              <w:rPr>
                <w:rFonts w:ascii="Calibri" w:eastAsia="Calibri" w:hAnsi="Calibri" w:cs="Calibri"/>
                <w:b/>
                <w:i/>
                <w:sz w:val="18"/>
                <w:szCs w:val="18"/>
              </w:rPr>
              <w:t>We understand that an intrusion event can, regrettably, result in an array of costs and financial losses to your company. We also understand that it can sometimes take weeks or months to determine the f</w:t>
            </w:r>
            <w:r>
              <w:rPr>
                <w:rFonts w:ascii="Calibri" w:eastAsia="Calibri" w:hAnsi="Calibri" w:cs="Calibri"/>
                <w:b/>
                <w:i/>
                <w:sz w:val="18"/>
                <w:szCs w:val="18"/>
              </w:rPr>
              <w:t xml:space="preserve">ull scope of those costs/losses.  We seek that information, as you </w:t>
            </w:r>
            <w:proofErr w:type="gramStart"/>
            <w:r>
              <w:rPr>
                <w:rFonts w:ascii="Calibri" w:eastAsia="Calibri" w:hAnsi="Calibri" w:cs="Calibri"/>
                <w:b/>
                <w:i/>
                <w:sz w:val="18"/>
                <w:szCs w:val="18"/>
              </w:rPr>
              <w:t>are able to</w:t>
            </w:r>
            <w:proofErr w:type="gramEnd"/>
            <w:r>
              <w:rPr>
                <w:rFonts w:ascii="Calibri" w:eastAsia="Calibri" w:hAnsi="Calibri" w:cs="Calibri"/>
                <w:b/>
                <w:i/>
                <w:sz w:val="18"/>
                <w:szCs w:val="18"/>
              </w:rPr>
              <w:t xml:space="preserve"> provide it, because it is relevant to a criminal investigation. It is particularly important in determining the sentence that we will seek, assuming a successful prosecution and</w:t>
            </w:r>
            <w:r>
              <w:rPr>
                <w:rFonts w:ascii="Calibri" w:eastAsia="Calibri" w:hAnsi="Calibri" w:cs="Calibri"/>
                <w:b/>
                <w:i/>
                <w:sz w:val="18"/>
                <w:szCs w:val="18"/>
              </w:rPr>
              <w:t xml:space="preserve"> conviction.</w:t>
            </w: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Please provide a diagram and narrative description of your network architecture and configurations that lists the location (city/state/country) of all servers and users on the network (see example).</w:t>
            </w:r>
          </w:p>
        </w:tc>
      </w:tr>
      <w:tr w:rsidR="00AF3848">
        <w:trPr>
          <w:trHeight w:val="7680"/>
        </w:trPr>
        <w:tc>
          <w:tcPr>
            <w:tcW w:w="9350" w:type="dxa"/>
            <w:gridSpan w:val="8"/>
            <w:shd w:val="clear" w:color="auto" w:fill="auto"/>
          </w:tcPr>
          <w:p w:rsidR="00AF3848" w:rsidRDefault="00AF3848">
            <w:pPr>
              <w:rPr>
                <w:rFonts w:ascii="Calibri" w:eastAsia="Calibri" w:hAnsi="Calibri" w:cs="Calibri"/>
                <w:b/>
                <w:sz w:val="22"/>
                <w:szCs w:val="22"/>
              </w:rPr>
            </w:pPr>
          </w:p>
        </w:tc>
      </w:tr>
      <w:tr w:rsidR="00AF3848">
        <w:tc>
          <w:tcPr>
            <w:tcW w:w="9350" w:type="dxa"/>
            <w:gridSpan w:val="8"/>
            <w:shd w:val="clear" w:color="auto" w:fill="D9D9D9"/>
          </w:tcPr>
          <w:p w:rsidR="00AF3848" w:rsidRDefault="00100FBC">
            <w:pPr>
              <w:numPr>
                <w:ilvl w:val="0"/>
                <w:numId w:val="9"/>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Please provide the relevant usernames and passwords for all equipment impacted by the intrusion.</w:t>
            </w:r>
          </w:p>
        </w:tc>
      </w:tr>
      <w:tr w:rsidR="00AF3848">
        <w:trPr>
          <w:trHeight w:val="2680"/>
        </w:trPr>
        <w:tc>
          <w:tcPr>
            <w:tcW w:w="9350" w:type="dxa"/>
            <w:gridSpan w:val="8"/>
            <w:shd w:val="clear" w:color="auto" w:fill="auto"/>
          </w:tcPr>
          <w:p w:rsidR="00AF3848" w:rsidRDefault="00AF3848">
            <w:pPr>
              <w:rPr>
                <w:rFonts w:ascii="Calibri" w:eastAsia="Calibri" w:hAnsi="Calibri" w:cs="Calibri"/>
                <w:b/>
                <w:sz w:val="22"/>
                <w:szCs w:val="22"/>
              </w:rPr>
            </w:pPr>
          </w:p>
        </w:tc>
      </w:tr>
    </w:tbl>
    <w:p w:rsidR="00AF3848" w:rsidRDefault="00AF3848">
      <w:pPr>
        <w:rPr>
          <w:b/>
          <w:sz w:val="20"/>
          <w:szCs w:val="20"/>
        </w:rPr>
      </w:pPr>
    </w:p>
    <w:p w:rsidR="00AF3848" w:rsidRDefault="00100FBC">
      <w:pPr>
        <w:jc w:val="center"/>
        <w:rPr>
          <w:b/>
          <w:sz w:val="40"/>
          <w:szCs w:val="40"/>
        </w:rPr>
      </w:pPr>
      <w:r>
        <w:rPr>
          <w:b/>
          <w:sz w:val="40"/>
          <w:szCs w:val="40"/>
        </w:rPr>
        <w:lastRenderedPageBreak/>
        <w:t>RESOURCES</w:t>
      </w:r>
    </w:p>
    <w:tbl>
      <w:tblPr>
        <w:tblStyle w:val="aa"/>
        <w:tblW w:w="10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3339"/>
        <w:gridCol w:w="758"/>
      </w:tblGrid>
      <w:tr w:rsidR="00AF3848">
        <w:tc>
          <w:tcPr>
            <w:tcW w:w="10334" w:type="dxa"/>
            <w:gridSpan w:val="3"/>
            <w:shd w:val="clear" w:color="auto" w:fill="D9D9D9"/>
          </w:tcPr>
          <w:p w:rsidR="00AF3848" w:rsidRDefault="00100FBC">
            <w:pPr>
              <w:numPr>
                <w:ilvl w:val="0"/>
                <w:numId w:val="7"/>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Example diagram of network architecture and configurations.</w:t>
            </w:r>
          </w:p>
        </w:tc>
      </w:tr>
      <w:tr w:rsidR="00AF3848">
        <w:trPr>
          <w:trHeight w:val="6960"/>
        </w:trPr>
        <w:tc>
          <w:tcPr>
            <w:tcW w:w="10334" w:type="dxa"/>
            <w:gridSpan w:val="3"/>
            <w:shd w:val="clear" w:color="auto" w:fill="auto"/>
          </w:tcPr>
          <w:p w:rsidR="00AF3848" w:rsidRDefault="00100FBC">
            <w:pPr>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margin">
                    <wp:posOffset>171450</wp:posOffset>
                  </wp:positionH>
                  <wp:positionV relativeFrom="paragraph">
                    <wp:posOffset>295275</wp:posOffset>
                  </wp:positionV>
                  <wp:extent cx="6034088" cy="3474172"/>
                  <wp:effectExtent l="0" t="0" r="0" b="0"/>
                  <wp:wrapSquare wrapText="bothSides" distT="0" distB="0" distL="114300" distR="114300"/>
                  <wp:docPr id="3" name="image8.png" descr="C:\Users\JRieth\Desktop\network example.png"/>
                  <wp:cNvGraphicFramePr/>
                  <a:graphic xmlns:a="http://schemas.openxmlformats.org/drawingml/2006/main">
                    <a:graphicData uri="http://schemas.openxmlformats.org/drawingml/2006/picture">
                      <pic:pic xmlns:pic="http://schemas.openxmlformats.org/drawingml/2006/picture">
                        <pic:nvPicPr>
                          <pic:cNvPr id="0" name="image8.png" descr="C:\Users\JRieth\Desktop\network example.png"/>
                          <pic:cNvPicPr preferRelativeResize="0"/>
                        </pic:nvPicPr>
                        <pic:blipFill>
                          <a:blip r:embed="rId34"/>
                          <a:srcRect/>
                          <a:stretch>
                            <a:fillRect/>
                          </a:stretch>
                        </pic:blipFill>
                        <pic:spPr>
                          <a:xfrm>
                            <a:off x="0" y="0"/>
                            <a:ext cx="6034088" cy="3474172"/>
                          </a:xfrm>
                          <a:prstGeom prst="rect">
                            <a:avLst/>
                          </a:prstGeom>
                          <a:ln/>
                        </pic:spPr>
                      </pic:pic>
                    </a:graphicData>
                  </a:graphic>
                </wp:anchor>
              </w:drawing>
            </w:r>
          </w:p>
        </w:tc>
      </w:tr>
      <w:tr w:rsidR="00AF3848">
        <w:trPr>
          <w:gridAfter w:val="1"/>
          <w:wAfter w:w="758" w:type="dxa"/>
        </w:trPr>
        <w:tc>
          <w:tcPr>
            <w:tcW w:w="9576" w:type="dxa"/>
            <w:gridSpan w:val="2"/>
            <w:shd w:val="clear" w:color="auto" w:fill="D9D9D9"/>
          </w:tcPr>
          <w:p w:rsidR="00AF3848" w:rsidRDefault="00100FBC">
            <w:pPr>
              <w:numPr>
                <w:ilvl w:val="0"/>
                <w:numId w:val="7"/>
              </w:numPr>
              <w:pBdr>
                <w:top w:val="nil"/>
                <w:left w:val="nil"/>
                <w:bottom w:val="nil"/>
                <w:right w:val="nil"/>
                <w:between w:val="nil"/>
              </w:pBdr>
              <w:spacing w:before="0"/>
              <w:contextualSpacing/>
              <w:jc w:val="left"/>
              <w:rPr>
                <w:rFonts w:ascii="Calibri" w:eastAsia="Calibri" w:hAnsi="Calibri" w:cs="Calibri"/>
                <w:b/>
                <w:color w:val="000000"/>
                <w:sz w:val="22"/>
                <w:szCs w:val="22"/>
              </w:rPr>
            </w:pPr>
            <w:r>
              <w:rPr>
                <w:rFonts w:ascii="Calibri" w:eastAsia="Calibri" w:hAnsi="Calibri" w:cs="Calibri"/>
                <w:b/>
                <w:color w:val="000000"/>
                <w:sz w:val="22"/>
                <w:szCs w:val="22"/>
              </w:rPr>
              <w:t>Points of Contact</w:t>
            </w:r>
          </w:p>
        </w:tc>
      </w:tr>
      <w:tr w:rsidR="00AF3848">
        <w:trPr>
          <w:gridAfter w:val="1"/>
          <w:wAfter w:w="758" w:type="dxa"/>
        </w:trPr>
        <w:tc>
          <w:tcPr>
            <w:tcW w:w="6237" w:type="dxa"/>
            <w:vMerge w:val="restart"/>
            <w:shd w:val="clear" w:color="auto" w:fill="auto"/>
            <w:vAlign w:val="center"/>
          </w:tcPr>
          <w:p w:rsidR="00AF3848" w:rsidRDefault="00100FBC">
            <w:pPr>
              <w:rPr>
                <w:rFonts w:ascii="Calibri" w:eastAsia="Calibri" w:hAnsi="Calibri" w:cs="Calibri"/>
                <w:sz w:val="22"/>
                <w:szCs w:val="22"/>
              </w:rPr>
            </w:pPr>
            <w:r>
              <w:rPr>
                <w:rFonts w:ascii="Calibri" w:eastAsia="Calibri" w:hAnsi="Calibri" w:cs="Calibri"/>
                <w:sz w:val="22"/>
                <w:szCs w:val="22"/>
              </w:rPr>
              <w:t>Federal Bureau of Investigation, Seattle – Cyber Task Force</w:t>
            </w:r>
          </w:p>
        </w:tc>
        <w:tc>
          <w:tcPr>
            <w:tcW w:w="3339" w:type="dxa"/>
            <w:shd w:val="clear" w:color="auto" w:fill="auto"/>
            <w:vAlign w:val="center"/>
          </w:tcPr>
          <w:p w:rsidR="00AF3848" w:rsidRDefault="00100FBC">
            <w:pPr>
              <w:rPr>
                <w:rFonts w:ascii="Calibri" w:eastAsia="Calibri" w:hAnsi="Calibri" w:cs="Calibri"/>
                <w:sz w:val="22"/>
                <w:szCs w:val="22"/>
              </w:rPr>
            </w:pPr>
            <w:r>
              <w:rPr>
                <w:rFonts w:ascii="Calibri" w:eastAsia="Calibri" w:hAnsi="Calibri" w:cs="Calibri"/>
                <w:sz w:val="22"/>
                <w:szCs w:val="22"/>
              </w:rPr>
              <w:t>206-622-0460</w:t>
            </w:r>
          </w:p>
        </w:tc>
      </w:tr>
      <w:tr w:rsidR="00AF3848">
        <w:trPr>
          <w:gridAfter w:val="1"/>
          <w:wAfter w:w="758" w:type="dxa"/>
        </w:trPr>
        <w:tc>
          <w:tcPr>
            <w:tcW w:w="6237" w:type="dxa"/>
            <w:vMerge/>
            <w:shd w:val="clear" w:color="auto" w:fill="auto"/>
            <w:vAlign w:val="center"/>
          </w:tcPr>
          <w:p w:rsidR="00AF3848" w:rsidRDefault="00AF3848">
            <w:pPr>
              <w:widowControl w:val="0"/>
              <w:pBdr>
                <w:top w:val="nil"/>
                <w:left w:val="nil"/>
                <w:bottom w:val="nil"/>
                <w:right w:val="nil"/>
                <w:between w:val="nil"/>
              </w:pBdr>
              <w:spacing w:before="0" w:line="276" w:lineRule="auto"/>
              <w:jc w:val="left"/>
              <w:rPr>
                <w:rFonts w:ascii="Calibri" w:eastAsia="Calibri" w:hAnsi="Calibri" w:cs="Calibri"/>
                <w:sz w:val="22"/>
                <w:szCs w:val="22"/>
              </w:rPr>
            </w:pPr>
          </w:p>
        </w:tc>
        <w:tc>
          <w:tcPr>
            <w:tcW w:w="3339" w:type="dxa"/>
            <w:shd w:val="clear" w:color="auto" w:fill="auto"/>
            <w:vAlign w:val="center"/>
          </w:tcPr>
          <w:p w:rsidR="00AF3848" w:rsidRDefault="00100FBC">
            <w:pPr>
              <w:rPr>
                <w:rFonts w:ascii="Calibri" w:eastAsia="Calibri" w:hAnsi="Calibri" w:cs="Calibri"/>
                <w:sz w:val="22"/>
                <w:szCs w:val="22"/>
              </w:rPr>
            </w:pPr>
            <w:hyperlink r:id="rId35">
              <w:r>
                <w:rPr>
                  <w:rFonts w:ascii="Calibri" w:eastAsia="Calibri" w:hAnsi="Calibri" w:cs="Calibri"/>
                  <w:color w:val="0000FF"/>
                  <w:sz w:val="22"/>
                  <w:szCs w:val="22"/>
                  <w:u w:val="single"/>
                </w:rPr>
                <w:t>seattle.ctf@ic.fbi.gov</w:t>
              </w:r>
            </w:hyperlink>
          </w:p>
        </w:tc>
      </w:tr>
      <w:tr w:rsidR="00AF3848">
        <w:trPr>
          <w:gridAfter w:val="1"/>
          <w:wAfter w:w="758" w:type="dxa"/>
        </w:trPr>
        <w:tc>
          <w:tcPr>
            <w:tcW w:w="6237" w:type="dxa"/>
            <w:shd w:val="clear" w:color="auto" w:fill="FFFFFF"/>
            <w:vAlign w:val="center"/>
          </w:tcPr>
          <w:p w:rsidR="00AF3848" w:rsidRDefault="00100FBC">
            <w:pPr>
              <w:rPr>
                <w:rFonts w:ascii="Calibri" w:eastAsia="Calibri" w:hAnsi="Calibri" w:cs="Calibri"/>
                <w:sz w:val="22"/>
                <w:szCs w:val="22"/>
              </w:rPr>
            </w:pPr>
            <w:r>
              <w:rPr>
                <w:rFonts w:ascii="Calibri" w:eastAsia="Calibri" w:hAnsi="Calibri" w:cs="Calibri"/>
                <w:sz w:val="22"/>
                <w:szCs w:val="22"/>
              </w:rPr>
              <w:t>United States Attorney’s Office, Western District of Washington</w:t>
            </w:r>
          </w:p>
        </w:tc>
        <w:tc>
          <w:tcPr>
            <w:tcW w:w="3339" w:type="dxa"/>
            <w:shd w:val="clear" w:color="auto" w:fill="FFFFFF"/>
            <w:vAlign w:val="center"/>
          </w:tcPr>
          <w:p w:rsidR="00AF3848" w:rsidRDefault="00100FBC">
            <w:pPr>
              <w:rPr>
                <w:rFonts w:ascii="Calibri" w:eastAsia="Calibri" w:hAnsi="Calibri" w:cs="Calibri"/>
                <w:sz w:val="22"/>
                <w:szCs w:val="22"/>
              </w:rPr>
            </w:pPr>
            <w:r>
              <w:rPr>
                <w:rFonts w:ascii="Calibri" w:eastAsia="Calibri" w:hAnsi="Calibri" w:cs="Calibri"/>
                <w:sz w:val="22"/>
                <w:szCs w:val="22"/>
              </w:rPr>
              <w:t>206-553-7970</w:t>
            </w:r>
          </w:p>
        </w:tc>
      </w:tr>
      <w:tr w:rsidR="00AF3848">
        <w:trPr>
          <w:gridAfter w:val="1"/>
          <w:wAfter w:w="758" w:type="dxa"/>
        </w:trPr>
        <w:tc>
          <w:tcPr>
            <w:tcW w:w="6237" w:type="dxa"/>
            <w:shd w:val="clear" w:color="auto" w:fill="FFFFFF"/>
            <w:vAlign w:val="center"/>
          </w:tcPr>
          <w:p w:rsidR="00AF3848" w:rsidRDefault="00100FBC">
            <w:pPr>
              <w:rPr>
                <w:rFonts w:ascii="Calibri" w:eastAsia="Calibri" w:hAnsi="Calibri" w:cs="Calibri"/>
                <w:sz w:val="22"/>
                <w:szCs w:val="22"/>
              </w:rPr>
            </w:pPr>
            <w:r>
              <w:rPr>
                <w:rFonts w:ascii="Calibri" w:eastAsia="Calibri" w:hAnsi="Calibri" w:cs="Calibri"/>
                <w:sz w:val="22"/>
                <w:szCs w:val="22"/>
              </w:rPr>
              <w:t>United States Attorney’s Office, Eastern District of Washington</w:t>
            </w:r>
          </w:p>
        </w:tc>
        <w:tc>
          <w:tcPr>
            <w:tcW w:w="3339" w:type="dxa"/>
            <w:shd w:val="clear" w:color="auto" w:fill="FFFFFF"/>
            <w:vAlign w:val="center"/>
          </w:tcPr>
          <w:p w:rsidR="00AF3848" w:rsidRDefault="00100FBC">
            <w:pPr>
              <w:rPr>
                <w:rFonts w:ascii="Calibri" w:eastAsia="Calibri" w:hAnsi="Calibri" w:cs="Calibri"/>
                <w:sz w:val="22"/>
                <w:szCs w:val="22"/>
              </w:rPr>
            </w:pPr>
            <w:r>
              <w:rPr>
                <w:rFonts w:ascii="Calibri" w:eastAsia="Calibri" w:hAnsi="Calibri" w:cs="Calibri"/>
                <w:sz w:val="22"/>
                <w:szCs w:val="22"/>
              </w:rPr>
              <w:t>509-353-2767</w:t>
            </w:r>
          </w:p>
        </w:tc>
      </w:tr>
      <w:tr w:rsidR="00AF3848">
        <w:trPr>
          <w:gridAfter w:val="1"/>
          <w:wAfter w:w="758" w:type="dxa"/>
        </w:trPr>
        <w:tc>
          <w:tcPr>
            <w:tcW w:w="6237" w:type="dxa"/>
            <w:shd w:val="clear" w:color="auto" w:fill="FFFFFF"/>
            <w:vAlign w:val="center"/>
          </w:tcPr>
          <w:p w:rsidR="00AF3848" w:rsidRDefault="00100FBC">
            <w:pPr>
              <w:rPr>
                <w:rFonts w:ascii="Calibri" w:eastAsia="Calibri" w:hAnsi="Calibri" w:cs="Calibri"/>
                <w:sz w:val="22"/>
                <w:szCs w:val="22"/>
              </w:rPr>
            </w:pPr>
            <w:proofErr w:type="spellStart"/>
            <w:r>
              <w:rPr>
                <w:rFonts w:ascii="Calibri" w:eastAsia="Calibri" w:hAnsi="Calibri" w:cs="Calibri"/>
                <w:sz w:val="22"/>
                <w:szCs w:val="22"/>
              </w:rPr>
              <w:t>Infragard</w:t>
            </w:r>
            <w:proofErr w:type="spellEnd"/>
          </w:p>
        </w:tc>
        <w:tc>
          <w:tcPr>
            <w:tcW w:w="3339" w:type="dxa"/>
            <w:shd w:val="clear" w:color="auto" w:fill="FFFFFF"/>
            <w:vAlign w:val="center"/>
          </w:tcPr>
          <w:p w:rsidR="00AF3848" w:rsidRDefault="00100FBC">
            <w:pPr>
              <w:rPr>
                <w:rFonts w:ascii="Calibri" w:eastAsia="Calibri" w:hAnsi="Calibri" w:cs="Calibri"/>
                <w:sz w:val="22"/>
                <w:szCs w:val="22"/>
                <w:u w:val="single"/>
              </w:rPr>
            </w:pPr>
            <w:hyperlink r:id="rId36">
              <w:r>
                <w:rPr>
                  <w:rFonts w:ascii="Calibri" w:eastAsia="Calibri" w:hAnsi="Calibri" w:cs="Calibri"/>
                  <w:color w:val="0000FF"/>
                  <w:sz w:val="22"/>
                  <w:szCs w:val="22"/>
                  <w:u w:val="single"/>
                </w:rPr>
                <w:t>https://www.infragard.org</w:t>
              </w:r>
            </w:hyperlink>
            <w:r>
              <w:rPr>
                <w:rFonts w:ascii="Calibri" w:eastAsia="Calibri" w:hAnsi="Calibri" w:cs="Calibri"/>
                <w:sz w:val="22"/>
                <w:szCs w:val="22"/>
                <w:u w:val="single"/>
              </w:rPr>
              <w:t xml:space="preserve"> </w:t>
            </w:r>
          </w:p>
        </w:tc>
      </w:tr>
      <w:tr w:rsidR="00AF3848">
        <w:trPr>
          <w:gridAfter w:val="1"/>
          <w:wAfter w:w="758" w:type="dxa"/>
        </w:trPr>
        <w:tc>
          <w:tcPr>
            <w:tcW w:w="6237" w:type="dxa"/>
            <w:shd w:val="clear" w:color="auto" w:fill="auto"/>
            <w:vAlign w:val="center"/>
          </w:tcPr>
          <w:p w:rsidR="00AF3848" w:rsidRDefault="00100FBC">
            <w:pPr>
              <w:rPr>
                <w:rFonts w:ascii="Calibri" w:eastAsia="Calibri" w:hAnsi="Calibri" w:cs="Calibri"/>
                <w:sz w:val="22"/>
                <w:szCs w:val="22"/>
              </w:rPr>
            </w:pPr>
            <w:r>
              <w:rPr>
                <w:rFonts w:ascii="Calibri" w:eastAsia="Calibri" w:hAnsi="Calibri" w:cs="Calibri"/>
                <w:sz w:val="22"/>
                <w:szCs w:val="22"/>
              </w:rPr>
              <w:t>Internet Crime Complaint Center (IC3)</w:t>
            </w:r>
          </w:p>
        </w:tc>
        <w:tc>
          <w:tcPr>
            <w:tcW w:w="3339" w:type="dxa"/>
            <w:shd w:val="clear" w:color="auto" w:fill="auto"/>
            <w:vAlign w:val="center"/>
          </w:tcPr>
          <w:p w:rsidR="00AF3848" w:rsidRDefault="00100FBC">
            <w:pPr>
              <w:rPr>
                <w:rFonts w:ascii="Calibri" w:eastAsia="Calibri" w:hAnsi="Calibri" w:cs="Calibri"/>
                <w:sz w:val="22"/>
                <w:szCs w:val="22"/>
                <w:u w:val="single"/>
              </w:rPr>
            </w:pPr>
            <w:hyperlink r:id="rId37">
              <w:r>
                <w:rPr>
                  <w:rFonts w:ascii="Calibri" w:eastAsia="Calibri" w:hAnsi="Calibri" w:cs="Calibri"/>
                  <w:color w:val="0000FF"/>
                  <w:sz w:val="22"/>
                  <w:szCs w:val="22"/>
                  <w:u w:val="single"/>
                </w:rPr>
                <w:t>http://www.ic3.gov</w:t>
              </w:r>
            </w:hyperlink>
            <w:r>
              <w:rPr>
                <w:rFonts w:ascii="Calibri" w:eastAsia="Calibri" w:hAnsi="Calibri" w:cs="Calibri"/>
                <w:sz w:val="22"/>
                <w:szCs w:val="22"/>
                <w:u w:val="single"/>
              </w:rPr>
              <w:t xml:space="preserve"> </w:t>
            </w:r>
          </w:p>
        </w:tc>
      </w:tr>
    </w:tbl>
    <w:p w:rsidR="00AF3848" w:rsidRDefault="00100FBC">
      <w:r>
        <w:rPr>
          <w:b/>
          <w:i/>
        </w:rPr>
        <w:t xml:space="preserve">NOTICE: This worksheet is intended to provide a baseline for reporting a computer network incident to the FBI.  It is not exhaustive; however, it attempts to address the core elements of information that are most valuable to investigators </w:t>
      </w:r>
      <w:proofErr w:type="gramStart"/>
      <w:r>
        <w:rPr>
          <w:b/>
          <w:i/>
        </w:rPr>
        <w:t>in light of</w:t>
      </w:r>
      <w:proofErr w:type="gramEnd"/>
      <w:r>
        <w:rPr>
          <w:b/>
          <w:i/>
        </w:rPr>
        <w:t xml:space="preserve"> legal</w:t>
      </w:r>
      <w:r>
        <w:rPr>
          <w:b/>
          <w:i/>
        </w:rPr>
        <w:t xml:space="preserve"> precedent and commonly used technologies.  This document is not legal advice, and any best practices developed from it do not necessarily guarantee successful detection, investigation, and prosecution of adversaries.</w:t>
      </w:r>
    </w:p>
    <w:sectPr w:rsidR="00AF3848">
      <w:type w:val="continuous"/>
      <w:pgSz w:w="12240" w:h="15840"/>
      <w:pgMar w:top="1296"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0FBC">
      <w:pPr>
        <w:spacing w:before="0"/>
      </w:pPr>
      <w:r>
        <w:separator/>
      </w:r>
    </w:p>
  </w:endnote>
  <w:endnote w:type="continuationSeparator" w:id="0">
    <w:p w:rsidR="00000000" w:rsidRDefault="00100F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48" w:rsidRDefault="00100FBC">
    <w:pPr>
      <w:pBdr>
        <w:top w:val="nil"/>
        <w:left w:val="nil"/>
        <w:bottom w:val="nil"/>
        <w:right w:val="nil"/>
        <w:between w:val="nil"/>
      </w:pBdr>
      <w:tabs>
        <w:tab w:val="center" w:pos="4680"/>
        <w:tab w:val="right" w:pos="9360"/>
      </w:tabs>
      <w:spacing w:before="0"/>
      <w:rPr>
        <w:color w:val="000000"/>
      </w:rPr>
    </w:pPr>
    <w:r>
      <w:rPr>
        <w:color w:val="000000"/>
      </w:rPr>
      <w:tab/>
      <w:t xml:space="preserve">Page |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AF3848" w:rsidRDefault="00AF3848">
    <w:pPr>
      <w:widowControl w:val="0"/>
      <w:pBdr>
        <w:top w:val="nil"/>
        <w:left w:val="nil"/>
        <w:bottom w:val="nil"/>
        <w:right w:val="nil"/>
        <w:between w:val="nil"/>
      </w:pBdr>
      <w:spacing w:before="0" w:line="276"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48" w:rsidRDefault="00100FBC">
    <w:pPr>
      <w:pBdr>
        <w:top w:val="nil"/>
        <w:left w:val="nil"/>
        <w:bottom w:val="nil"/>
        <w:right w:val="nil"/>
        <w:between w:val="nil"/>
      </w:pBdr>
      <w:tabs>
        <w:tab w:val="center" w:pos="4680"/>
        <w:tab w:val="right" w:pos="9360"/>
      </w:tabs>
      <w:spacing w:before="0"/>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F3848" w:rsidRDefault="00AF3848">
    <w:pPr>
      <w:widowControl w:val="0"/>
      <w:pBdr>
        <w:top w:val="nil"/>
        <w:left w:val="nil"/>
        <w:bottom w:val="nil"/>
        <w:right w:val="nil"/>
        <w:between w:val="nil"/>
      </w:pBdr>
      <w:spacing w:before="0"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0FBC">
      <w:pPr>
        <w:spacing w:before="0"/>
      </w:pPr>
      <w:r>
        <w:separator/>
      </w:r>
    </w:p>
  </w:footnote>
  <w:footnote w:type="continuationSeparator" w:id="0">
    <w:p w:rsidR="00000000" w:rsidRDefault="00100FB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48" w:rsidRDefault="00AF3848">
    <w:pPr>
      <w:pBdr>
        <w:top w:val="nil"/>
        <w:left w:val="nil"/>
        <w:bottom w:val="nil"/>
        <w:right w:val="nil"/>
        <w:between w:val="nil"/>
      </w:pBdr>
      <w:tabs>
        <w:tab w:val="center" w:pos="4680"/>
        <w:tab w:val="right" w:pos="9360"/>
      </w:tabs>
      <w:spacing w:before="0"/>
      <w:jc w:val="left"/>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48" w:rsidRDefault="00100FBC">
    <w:pPr>
      <w:pBdr>
        <w:top w:val="nil"/>
        <w:left w:val="nil"/>
        <w:bottom w:val="nil"/>
        <w:right w:val="nil"/>
        <w:between w:val="nil"/>
      </w:pBdr>
      <w:tabs>
        <w:tab w:val="center" w:pos="4680"/>
        <w:tab w:val="right" w:pos="9360"/>
      </w:tabs>
      <w:spacing w:before="0"/>
      <w:jc w:val="center"/>
      <w:rPr>
        <w:b/>
        <w:color w:val="000000"/>
        <w:sz w:val="20"/>
        <w:szCs w:val="20"/>
      </w:rPr>
    </w:pPr>
    <w:r>
      <w:rPr>
        <w:b/>
        <w:sz w:val="20"/>
        <w:szCs w:val="2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48" w:rsidRDefault="00AF3848">
    <w:pPr>
      <w:pBdr>
        <w:top w:val="nil"/>
        <w:left w:val="nil"/>
        <w:bottom w:val="nil"/>
        <w:right w:val="nil"/>
        <w:between w:val="nil"/>
      </w:pBdr>
      <w:tabs>
        <w:tab w:val="center" w:pos="4680"/>
        <w:tab w:val="right" w:pos="9360"/>
      </w:tabs>
      <w:spacing w:before="0"/>
      <w:jc w:val="left"/>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2BD"/>
    <w:multiLevelType w:val="multilevel"/>
    <w:tmpl w:val="27AC3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8016A"/>
    <w:multiLevelType w:val="multilevel"/>
    <w:tmpl w:val="C0529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47058"/>
    <w:multiLevelType w:val="multilevel"/>
    <w:tmpl w:val="7DA4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95409C"/>
    <w:multiLevelType w:val="multilevel"/>
    <w:tmpl w:val="D44C1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075164"/>
    <w:multiLevelType w:val="multilevel"/>
    <w:tmpl w:val="3B744EAC"/>
    <w:lvl w:ilvl="0">
      <w:start w:val="1"/>
      <w:numFmt w:val="decimal"/>
      <w:lvlText w:val="%1"/>
      <w:lvlJc w:val="left"/>
      <w:pPr>
        <w:ind w:left="432" w:hanging="432"/>
      </w:pPr>
    </w:lvl>
    <w:lvl w:ilvl="1">
      <w:start w:val="1"/>
      <w:numFmt w:val="decimal"/>
      <w:lvlText w:val="4.%2"/>
      <w:lvlJc w:val="left"/>
      <w:pPr>
        <w:ind w:left="576" w:hanging="576"/>
      </w:pPr>
    </w:lvl>
    <w:lvl w:ilvl="2">
      <w:start w:val="1"/>
      <w:numFmt w:val="decimal"/>
      <w:lvlText w:val="%1.%2.%3"/>
      <w:lvlJc w:val="left"/>
      <w:pPr>
        <w:ind w:left="720" w:hanging="720"/>
      </w:pPr>
      <w:rPr>
        <w:rFonts w:ascii="Times New Roman" w:eastAsia="Times New Roman" w:hAnsi="Times New Roman" w:cs="Times New Roman"/>
        <w:b/>
        <w:i w:val="0"/>
        <w:sz w:val="24"/>
        <w:szCs w:val="24"/>
      </w:rPr>
    </w:lvl>
    <w:lvl w:ilvl="3">
      <w:start w:val="1"/>
      <w:numFmt w:val="decimal"/>
      <w:lvlText w:val="%1.%2.%3.%4"/>
      <w:lvlJc w:val="left"/>
      <w:pPr>
        <w:ind w:left="0" w:firstLine="0"/>
      </w:pPr>
      <w:rPr>
        <w:rFonts w:ascii="Times New Roman" w:eastAsia="Times New Roman" w:hAnsi="Times New Roman" w:cs="Times New Roman"/>
        <w:b/>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4351B7"/>
    <w:multiLevelType w:val="multilevel"/>
    <w:tmpl w:val="42FC1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EB622A"/>
    <w:multiLevelType w:val="multilevel"/>
    <w:tmpl w:val="7EE8F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C673DD"/>
    <w:multiLevelType w:val="multilevel"/>
    <w:tmpl w:val="540CB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384EC3"/>
    <w:multiLevelType w:val="multilevel"/>
    <w:tmpl w:val="9258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A117A9"/>
    <w:multiLevelType w:val="multilevel"/>
    <w:tmpl w:val="AC98C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FE2143"/>
    <w:multiLevelType w:val="multilevel"/>
    <w:tmpl w:val="83EC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581262"/>
    <w:multiLevelType w:val="multilevel"/>
    <w:tmpl w:val="DFC88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0"/>
  </w:num>
  <w:num w:numId="6">
    <w:abstractNumId w:val="8"/>
  </w:num>
  <w:num w:numId="7">
    <w:abstractNumId w:val="11"/>
  </w:num>
  <w:num w:numId="8">
    <w:abstractNumId w:val="1"/>
  </w:num>
  <w:num w:numId="9">
    <w:abstractNumId w:val="7"/>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48"/>
    <w:rsid w:val="00100FBC"/>
    <w:rsid w:val="00AF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11284"/>
  <w15:docId w15:val="{85A8C433-74CB-4E27-94A0-CDCDCBD1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pacing w:before="240"/>
      <w:ind w:left="432" w:hanging="432"/>
      <w:outlineLvl w:val="0"/>
    </w:pPr>
    <w:rPr>
      <w:b/>
      <w:smallCaps/>
      <w:sz w:val="28"/>
      <w:szCs w:val="28"/>
    </w:rPr>
  </w:style>
  <w:style w:type="paragraph" w:styleId="Heading2">
    <w:name w:val="heading 2"/>
    <w:basedOn w:val="Normal"/>
    <w:next w:val="Normal"/>
    <w:uiPriority w:val="9"/>
    <w:unhideWhenUsed/>
    <w:qFormat/>
    <w:pPr>
      <w:keepNext/>
      <w:tabs>
        <w:tab w:val="left" w:pos="720"/>
      </w:tabs>
      <w:spacing w:before="240"/>
      <w:jc w:val="left"/>
      <w:outlineLvl w:val="1"/>
    </w:pPr>
    <w:rPr>
      <w:b/>
      <w:color w:val="000000"/>
    </w:rPr>
  </w:style>
  <w:style w:type="paragraph" w:styleId="Heading3">
    <w:name w:val="heading 3"/>
    <w:basedOn w:val="Normal"/>
    <w:next w:val="Normal"/>
    <w:uiPriority w:val="9"/>
    <w:unhideWhenUsed/>
    <w:qFormat/>
    <w:pPr>
      <w:keepNext/>
      <w:tabs>
        <w:tab w:val="left" w:pos="720"/>
      </w:tabs>
      <w:spacing w:before="240"/>
      <w:outlineLvl w:val="2"/>
    </w:pPr>
    <w:rPr>
      <w:b/>
      <w:color w:val="000000"/>
    </w:rPr>
  </w:style>
  <w:style w:type="paragraph" w:styleId="Heading4">
    <w:name w:val="heading 4"/>
    <w:basedOn w:val="Normal"/>
    <w:next w:val="Normal"/>
    <w:uiPriority w:val="9"/>
    <w:semiHidden/>
    <w:unhideWhenUsed/>
    <w:qFormat/>
    <w:pPr>
      <w:keepNext/>
      <w:tabs>
        <w:tab w:val="left" w:pos="864"/>
      </w:tabs>
      <w:spacing w:before="240"/>
      <w:outlineLvl w:val="3"/>
    </w:pPr>
    <w:rPr>
      <w:b/>
    </w:rPr>
  </w:style>
  <w:style w:type="paragraph" w:styleId="Heading5">
    <w:name w:val="heading 5"/>
    <w:basedOn w:val="Normal"/>
    <w:next w:val="Normal"/>
    <w:uiPriority w:val="9"/>
    <w:semiHidden/>
    <w:unhideWhenUsed/>
    <w:qFormat/>
    <w:pPr>
      <w:tabs>
        <w:tab w:val="left" w:pos="1440"/>
      </w:tabs>
      <w:spacing w:before="0" w:after="240"/>
      <w:outlineLvl w:val="4"/>
    </w:pPr>
    <w:rPr>
      <w:b/>
      <w:i/>
    </w:rPr>
  </w:style>
  <w:style w:type="paragraph" w:styleId="Heading6">
    <w:name w:val="heading 6"/>
    <w:basedOn w:val="Normal"/>
    <w:next w:val="Normal"/>
    <w:uiPriority w:val="9"/>
    <w:semiHidden/>
    <w:unhideWhenUsed/>
    <w:qFormat/>
    <w:pPr>
      <w:spacing w:before="24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0" w:after="240"/>
      <w:jc w:val="center"/>
    </w:pPr>
    <w:rPr>
      <w:b/>
      <w:smallCaps/>
      <w:sz w:val="32"/>
      <w:szCs w:val="32"/>
    </w:rPr>
  </w:style>
  <w:style w:type="paragraph" w:styleId="Subtitle">
    <w:name w:val="Subtitle"/>
    <w:basedOn w:val="Normal"/>
    <w:next w:val="Normal"/>
    <w:uiPriority w:val="11"/>
    <w:qFormat/>
    <w:pPr>
      <w:spacing w:before="480"/>
      <w:jc w:val="left"/>
    </w:pPr>
    <w:rPr>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00FB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nwwarn.org/alertSignup-Fusion.aspx" TargetMode="External"/><Relationship Id="rId18" Type="http://schemas.openxmlformats.org/officeDocument/2006/relationships/image" Target="media/image4.png"/><Relationship Id="rId26" Type="http://schemas.openxmlformats.org/officeDocument/2006/relationships/hyperlink" Target="https://www.nerc.com/pa/stand/Pages/ReliabilityStandardsUnitedStates.aspx?jurisdiction=United%20Stat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cretservice.gov/field_offices.shtml" TargetMode="External"/><Relationship Id="rId34"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hyperlink" Target="http://www.wsfc.wa.gov/Report" TargetMode="External"/><Relationship Id="rId17" Type="http://schemas.openxmlformats.org/officeDocument/2006/relationships/image" Target="media/image3.png"/><Relationship Id="rId25" Type="http://schemas.openxmlformats.org/officeDocument/2006/relationships/hyperlink" Target="mailto:cybersecurity@ocs.wa.gov" TargetMode="External"/><Relationship Id="rId33" Type="http://schemas.openxmlformats.org/officeDocument/2006/relationships/hyperlink" Target="https://www.csoonline.com/article/3202771/data-protection/general-data-protection-regulation-gdpr-requirements-deadlines-and-fact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us-cert.gov/forms/share-indicators" TargetMode="External"/><Relationship Id="rId29" Type="http://schemas.openxmlformats.org/officeDocument/2006/relationships/hyperlink" Target="https://www.sec.gov/rules/interp/2018/33-1045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jis.gov/CJISEAI/EAIController" TargetMode="External"/><Relationship Id="rId32" Type="http://schemas.openxmlformats.org/officeDocument/2006/relationships/hyperlink" Target="https://www.eugdpr.org/" TargetMode="External"/><Relationship Id="rId37" Type="http://schemas.openxmlformats.org/officeDocument/2006/relationships/hyperlink" Target="http://www.ic3.gov"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fbi.gov/contact-us/field" TargetMode="External"/><Relationship Id="rId28" Type="http://schemas.openxmlformats.org/officeDocument/2006/relationships/hyperlink" Target="https://www.sec.gov/spotlight/cybersecurity" TargetMode="External"/><Relationship Id="rId36" Type="http://schemas.openxmlformats.org/officeDocument/2006/relationships/hyperlink" Target="https://www.infragard.org" TargetMode="External"/><Relationship Id="rId10" Type="http://schemas.openxmlformats.org/officeDocument/2006/relationships/header" Target="header3.xml"/><Relationship Id="rId19" Type="http://schemas.openxmlformats.org/officeDocument/2006/relationships/hyperlink" Target="https://www.us-cert.gov/forms/report" TargetMode="External"/><Relationship Id="rId31" Type="http://schemas.openxmlformats.org/officeDocument/2006/relationships/hyperlink" Target="https://studentprivacy.ed.gov/sites/default/files/resource_document/file/checklist_data_breach_response_092012_0.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s-cert.gov/tlp" TargetMode="External"/><Relationship Id="rId22" Type="http://schemas.openxmlformats.org/officeDocument/2006/relationships/hyperlink" Target="http://www.secretservice.gov/ectf.shtml" TargetMode="External"/><Relationship Id="rId27" Type="http://schemas.openxmlformats.org/officeDocument/2006/relationships/hyperlink" Target="https://www.regulations.gov/document?D=USCG-2016-1084-0002" TargetMode="External"/><Relationship Id="rId30" Type="http://schemas.openxmlformats.org/officeDocument/2006/relationships/hyperlink" Target="https://www.hhs.gov/hipaa/for-professionals/security/laws-regulations/index.html" TargetMode="External"/><Relationship Id="rId35" Type="http://schemas.openxmlformats.org/officeDocument/2006/relationships/hyperlink" Target="mailto:seattle.ctf@ic.fb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6363</Words>
  <Characters>36463</Characters>
  <Application>Microsoft Office Word</Application>
  <DocSecurity>0</DocSecurity>
  <Lines>868</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W.</dc:creator>
  <cp:lastModifiedBy>Nate W</cp:lastModifiedBy>
  <cp:revision>2</cp:revision>
  <cp:lastPrinted>2018-09-11T19:33:00Z</cp:lastPrinted>
  <dcterms:created xsi:type="dcterms:W3CDTF">2018-09-11T19:51:00Z</dcterms:created>
  <dcterms:modified xsi:type="dcterms:W3CDTF">2018-09-11T19:51:00Z</dcterms:modified>
</cp:coreProperties>
</file>